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9E" w:rsidRDefault="00F10A9E">
      <w:pPr>
        <w:spacing w:after="120" w:line="360" w:lineRule="auto"/>
        <w:contextualSpacing/>
        <w:jc w:val="center"/>
        <w:rPr>
          <w:b/>
        </w:rPr>
      </w:pPr>
      <w:bookmarkStart w:id="0" w:name="_GoBack"/>
      <w:bookmarkEnd w:id="0"/>
    </w:p>
    <w:p w:rsidR="00F10A9E" w:rsidRDefault="00F10A9E">
      <w:pPr>
        <w:spacing w:after="120" w:line="360" w:lineRule="auto"/>
        <w:contextualSpacing/>
        <w:jc w:val="center"/>
        <w:rPr>
          <w:b/>
        </w:rPr>
      </w:pPr>
    </w:p>
    <w:p w:rsidR="00F10A9E" w:rsidRDefault="00261640">
      <w:pPr>
        <w:spacing w:after="120" w:line="360" w:lineRule="auto"/>
        <w:contextualSpacing/>
        <w:jc w:val="center"/>
        <w:rPr>
          <w:b/>
        </w:rPr>
      </w:pPr>
      <w:r>
        <w:rPr>
          <w:b/>
        </w:rPr>
        <w:t>Sprawozdanie finansowe dla jednostek mikro</w:t>
      </w:r>
    </w:p>
    <w:tbl>
      <w:tblPr>
        <w:tblW w:w="10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22"/>
        <w:gridCol w:w="5117"/>
        <w:gridCol w:w="710"/>
        <w:gridCol w:w="571"/>
        <w:gridCol w:w="845"/>
        <w:gridCol w:w="140"/>
        <w:gridCol w:w="1201"/>
        <w:gridCol w:w="509"/>
      </w:tblGrid>
      <w:tr w:rsidR="00F10A9E" w:rsidTr="00235D63">
        <w:trPr>
          <w:trHeight w:val="285"/>
        </w:trPr>
        <w:tc>
          <w:tcPr>
            <w:tcW w:w="840" w:type="dxa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5" w:type="dxa"/>
            <w:gridSpan w:val="6"/>
            <w:shd w:val="clear" w:color="auto" w:fill="auto"/>
            <w:vAlign w:val="bottom"/>
          </w:tcPr>
          <w:p w:rsidR="00F10A9E" w:rsidRDefault="0026164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Bilans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sporządzony</w:t>
            </w:r>
          </w:p>
          <w:p w:rsidR="00F10A9E" w:rsidRDefault="00261640">
            <w:pPr>
              <w:jc w:val="center"/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na dzień 31 grudnia 2018 r.</w:t>
            </w:r>
          </w:p>
          <w:p w:rsidR="00F10A9E" w:rsidRDefault="00F10A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10A9E" w:rsidRDefault="00F10A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Elbląg Fundusz Lokalny Regionu Elbląskiego</w:t>
            </w: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Związku Jaszczurczego 17</w:t>
            </w: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82-300 Elbląg</w:t>
            </w:r>
          </w:p>
          <w:p w:rsidR="00F10A9E" w:rsidRDefault="0026164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…………………….</w:t>
            </w:r>
          </w:p>
          <w:p w:rsidR="00F10A9E" w:rsidRDefault="0026164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Nazwa jednostki </w:t>
            </w:r>
          </w:p>
          <w:p w:rsidR="00F10A9E" w:rsidRDefault="0026164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 </w:t>
            </w:r>
          </w:p>
          <w:p w:rsidR="00F10A9E" w:rsidRDefault="00F10A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F10A9E" w:rsidRDefault="00261640">
            <w:r>
              <w:rPr>
                <w:rFonts w:ascii="Arial" w:hAnsi="Arial" w:cs="Arial"/>
                <w:sz w:val="18"/>
                <w:szCs w:val="18"/>
              </w:rPr>
              <w:t>NIP 578-26-08-295</w:t>
            </w:r>
          </w:p>
          <w:p w:rsidR="00F10A9E" w:rsidRDefault="00261640">
            <w:pPr>
              <w:ind w:firstLine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REGON 170786715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Wiersz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AKTYWA</w:t>
            </w:r>
          </w:p>
        </w:tc>
        <w:tc>
          <w:tcPr>
            <w:tcW w:w="32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 na koniec</w:t>
            </w:r>
          </w:p>
        </w:tc>
      </w:tr>
      <w:tr w:rsidR="00F10A9E" w:rsidTr="00235D63">
        <w:trPr>
          <w:trHeight w:val="63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roku poprzedniego 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 bieżącego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Aktywa trwałe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Wartości niematerialne i prawne* 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Rzeczowe aktywa trwałe, w tym środki trwałe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Należności długoterminowe*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Inwestycje długoterminowe*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Długoterminowe rozliczenia międzyokresowe*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Aktywa obrotowe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1.338.708,09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1.522.671,90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Zapasy rzeczowych aktywów obrotowych 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Należności krótkoterminowe 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13.348,26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17.800,10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Inwestycje krótkoterminowe 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A9E" w:rsidTr="00235D63">
        <w:trPr>
          <w:trHeight w:val="54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pieniężne*</w:t>
            </w:r>
          </w:p>
        </w:tc>
        <w:tc>
          <w:tcPr>
            <w:tcW w:w="15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1.325.359,83</w:t>
            </w:r>
          </w:p>
        </w:tc>
        <w:tc>
          <w:tcPr>
            <w:tcW w:w="17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1.504.871,80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49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inwestycje krótkoterminowe*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315"/>
        </w:trPr>
        <w:tc>
          <w:tcPr>
            <w:tcW w:w="8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IV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Krótkoterminowe rozliczenia międzyokresowe*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289"/>
        </w:trPr>
        <w:tc>
          <w:tcPr>
            <w:tcW w:w="840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9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Aktywa razem</w:t>
            </w:r>
          </w:p>
        </w:tc>
        <w:tc>
          <w:tcPr>
            <w:tcW w:w="1556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415D73" w:rsidRDefault="00415D73" w:rsidP="00415D73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1.338.708,09</w:t>
            </w:r>
          </w:p>
          <w:p w:rsidR="00F10A9E" w:rsidRDefault="00F10A9E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F10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0A9E" w:rsidRDefault="00415D73" w:rsidP="00415D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1.522.671,90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Wiersz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PASYWA</w:t>
            </w:r>
          </w:p>
        </w:tc>
        <w:tc>
          <w:tcPr>
            <w:tcW w:w="32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 na koniec</w:t>
            </w:r>
          </w:p>
        </w:tc>
      </w:tr>
      <w:tr w:rsidR="00F10A9E" w:rsidTr="00235D63">
        <w:trPr>
          <w:trHeight w:val="6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poprzedniego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 bieżącego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Fundusz własny, w tym: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1.078.453,96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1.137.076,65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r>
              <w:rPr>
                <w:rFonts w:ascii="Arial" w:hAnsi="Arial" w:cs="Arial"/>
                <w:sz w:val="20"/>
                <w:szCs w:val="20"/>
              </w:rPr>
              <w:t>Fundusz statutowy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1.009.803,96 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1.023.936,96</w:t>
            </w:r>
            <w:r w:rsidR="00F43F3F">
              <w:t xml:space="preserve"> 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r>
              <w:rPr>
                <w:rFonts w:ascii="Arial" w:hAnsi="Arial" w:cs="Arial"/>
                <w:sz w:val="20"/>
                <w:szCs w:val="20"/>
              </w:rPr>
              <w:t>Pozostałe fundusze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0 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Zysk (strata) z lat ubiegłych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r>
              <w:rPr>
                <w:rFonts w:ascii="Arial" w:hAnsi="Arial" w:cs="Arial"/>
                <w:sz w:val="20"/>
                <w:szCs w:val="20"/>
              </w:rPr>
              <w:t>Zysk (strata) netto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68.650,00 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113.139,69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Zobowiązania i rezerwy na zobowiązania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260.254,13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385.595,25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049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Rezerwy na zobowiązania</w:t>
            </w:r>
          </w:p>
        </w:tc>
        <w:tc>
          <w:tcPr>
            <w:tcW w:w="15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7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</w:pPr>
            <w:r>
              <w:t>II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Zobowiązania długoterminow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F10A9E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F10A9E">
            <w:pPr>
              <w:jc w:val="center"/>
            </w:pPr>
          </w:p>
        </w:tc>
      </w:tr>
      <w:tr w:rsidR="00F10A9E" w:rsidTr="00235D63">
        <w:trPr>
          <w:trHeight w:val="285"/>
        </w:trPr>
        <w:tc>
          <w:tcPr>
            <w:tcW w:w="8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049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r>
              <w:rPr>
                <w:rFonts w:ascii="Arial" w:hAnsi="Arial" w:cs="Arial"/>
                <w:sz w:val="20"/>
                <w:szCs w:val="20"/>
              </w:rPr>
              <w:t>Zobowiązania krótkoterminowe</w:t>
            </w:r>
          </w:p>
        </w:tc>
        <w:tc>
          <w:tcPr>
            <w:tcW w:w="15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115.916,18</w:t>
            </w:r>
          </w:p>
        </w:tc>
        <w:tc>
          <w:tcPr>
            <w:tcW w:w="17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263.158,84</w:t>
            </w:r>
          </w:p>
        </w:tc>
      </w:tr>
      <w:tr w:rsidR="00F10A9E" w:rsidTr="00235D63">
        <w:trPr>
          <w:trHeight w:val="300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04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Rozliczenia międzyokresowe*</w:t>
            </w:r>
          </w:p>
        </w:tc>
        <w:tc>
          <w:tcPr>
            <w:tcW w:w="1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 w:rsidP="00415D7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144.337,95</w:t>
            </w:r>
            <w:r w:rsidR="002616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122.436,41</w:t>
            </w:r>
          </w:p>
        </w:tc>
      </w:tr>
      <w:tr w:rsidR="00F10A9E" w:rsidTr="00235D63">
        <w:trPr>
          <w:trHeight w:val="315"/>
        </w:trPr>
        <w:tc>
          <w:tcPr>
            <w:tcW w:w="840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25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9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30" w:type="dxa"/>
            </w:tcMar>
            <w:vAlign w:val="center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Pasywa razem</w:t>
            </w:r>
          </w:p>
        </w:tc>
        <w:tc>
          <w:tcPr>
            <w:tcW w:w="1556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1.338.708,09</w:t>
            </w:r>
          </w:p>
        </w:tc>
        <w:tc>
          <w:tcPr>
            <w:tcW w:w="1710" w:type="dxa"/>
            <w:gridSpan w:val="2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F10A9E" w:rsidRDefault="00415D73">
            <w:pPr>
              <w:jc w:val="center"/>
            </w:pPr>
            <w:r>
              <w:t>1.522.671,90</w:t>
            </w:r>
          </w:p>
        </w:tc>
      </w:tr>
      <w:tr w:rsidR="00F10A9E" w:rsidTr="00235D63">
        <w:trPr>
          <w:trHeight w:hRule="exact" w:val="23"/>
        </w:trPr>
        <w:tc>
          <w:tcPr>
            <w:tcW w:w="840" w:type="dxa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5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A9E" w:rsidTr="00235D63">
        <w:trPr>
          <w:trHeight w:val="437"/>
        </w:trPr>
        <w:tc>
          <w:tcPr>
            <w:tcW w:w="6889" w:type="dxa"/>
            <w:gridSpan w:val="4"/>
            <w:shd w:val="clear" w:color="auto" w:fill="auto"/>
            <w:vAlign w:val="bottom"/>
          </w:tcPr>
          <w:p w:rsidR="00F10A9E" w:rsidRDefault="00415D73" w:rsidP="00415D73">
            <w:r>
              <w:rPr>
                <w:rFonts w:ascii="Arial" w:hAnsi="Arial" w:cs="Arial"/>
                <w:sz w:val="20"/>
                <w:szCs w:val="20"/>
              </w:rPr>
              <w:t>Data sporządzenia:    27</w:t>
            </w:r>
            <w:r w:rsidR="00261640">
              <w:rPr>
                <w:rFonts w:ascii="Arial" w:hAnsi="Arial" w:cs="Arial"/>
                <w:sz w:val="20"/>
                <w:szCs w:val="20"/>
              </w:rPr>
              <w:t>-03-201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6164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556" w:type="dxa"/>
            <w:gridSpan w:val="3"/>
            <w:shd w:val="clear" w:color="auto" w:fill="auto"/>
            <w:vAlign w:val="bottom"/>
          </w:tcPr>
          <w:p w:rsidR="00F10A9E" w:rsidRDefault="00261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Podpisy: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A9E" w:rsidTr="00235D63">
        <w:trPr>
          <w:trHeight w:hRule="exact" w:val="23"/>
        </w:trPr>
        <w:tc>
          <w:tcPr>
            <w:tcW w:w="10155" w:type="dxa"/>
            <w:gridSpan w:val="9"/>
            <w:vMerge w:val="restart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A9E" w:rsidTr="00235D63">
        <w:trPr>
          <w:trHeight w:hRule="exact" w:val="23"/>
        </w:trPr>
        <w:tc>
          <w:tcPr>
            <w:tcW w:w="10155" w:type="dxa"/>
            <w:gridSpan w:val="9"/>
            <w:vMerge/>
            <w:shd w:val="clear" w:color="auto" w:fill="auto"/>
            <w:vAlign w:val="center"/>
          </w:tcPr>
          <w:p w:rsidR="00F10A9E" w:rsidRDefault="00F10A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A9E" w:rsidTr="00235D63">
        <w:trPr>
          <w:trHeight w:val="419"/>
        </w:trPr>
        <w:tc>
          <w:tcPr>
            <w:tcW w:w="7460" w:type="dxa"/>
            <w:gridSpan w:val="5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A9E" w:rsidTr="00235D63">
        <w:trPr>
          <w:trHeight w:val="450"/>
        </w:trPr>
        <w:tc>
          <w:tcPr>
            <w:tcW w:w="7460" w:type="dxa"/>
            <w:gridSpan w:val="5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Elbląg Fundusz Lokalny Regionu Elbląskiego</w:t>
            </w: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Związku Jaszczurczego 17</w:t>
            </w: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_DdeLink__1185_477228102"/>
            <w:bookmarkEnd w:id="1"/>
            <w:r>
              <w:rPr>
                <w:rFonts w:ascii="Arial" w:hAnsi="Arial" w:cs="Arial"/>
                <w:sz w:val="18"/>
                <w:szCs w:val="18"/>
              </w:rPr>
              <w:t>82-300 Elbląg</w:t>
            </w: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:rsidR="00F10A9E" w:rsidRDefault="0026164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Nazwa jednostki </w:t>
            </w:r>
          </w:p>
          <w:p w:rsidR="00F10A9E" w:rsidRDefault="0026164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 </w:t>
            </w: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gridSpan w:val="4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NIP578-26-08-295</w:t>
            </w:r>
          </w:p>
          <w:p w:rsidR="00F10A9E" w:rsidRDefault="00261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REGON 170786715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8" w:type="dxa"/>
            <w:gridSpan w:val="3"/>
            <w:shd w:val="clear" w:color="auto" w:fill="auto"/>
            <w:vAlign w:val="bottom"/>
          </w:tcPr>
          <w:p w:rsidR="00F10A9E" w:rsidRDefault="002616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Rachunek zysków i strat</w:t>
            </w:r>
          </w:p>
        </w:tc>
        <w:tc>
          <w:tcPr>
            <w:tcW w:w="2695" w:type="dxa"/>
            <w:gridSpan w:val="4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8" w:type="dxa"/>
            <w:gridSpan w:val="3"/>
            <w:shd w:val="clear" w:color="auto" w:fill="auto"/>
            <w:vAlign w:val="bottom"/>
          </w:tcPr>
          <w:p w:rsidR="00F10A9E" w:rsidRDefault="00261640" w:rsidP="00261640"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za okres od 01-01-2018   do 31-12-2018</w:t>
            </w:r>
          </w:p>
        </w:tc>
        <w:tc>
          <w:tcPr>
            <w:tcW w:w="2695" w:type="dxa"/>
            <w:gridSpan w:val="4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A9E" w:rsidTr="00235D63">
        <w:trPr>
          <w:trHeight w:val="450"/>
        </w:trPr>
        <w:tc>
          <w:tcPr>
            <w:tcW w:w="10155" w:type="dxa"/>
            <w:gridSpan w:val="9"/>
            <w:shd w:val="clear" w:color="auto" w:fill="auto"/>
            <w:vAlign w:val="bottom"/>
          </w:tcPr>
          <w:p w:rsidR="00F10A9E" w:rsidRDefault="00261640">
            <w:pPr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Rachunek zysków i strat na podstawie załącznika nr 6 ustawy o rachunkowości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dla organizacji nieprowadzących działalności gospodarczej</w:t>
            </w:r>
          </w:p>
        </w:tc>
      </w:tr>
      <w:tr w:rsidR="00F10A9E" w:rsidTr="00235D63">
        <w:trPr>
          <w:trHeight w:hRule="exact" w:val="23"/>
        </w:trPr>
        <w:tc>
          <w:tcPr>
            <w:tcW w:w="1062" w:type="dxa"/>
            <w:gridSpan w:val="2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7" w:type="dxa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bottom"/>
          </w:tcPr>
          <w:p w:rsidR="00F10A9E" w:rsidRDefault="00F10A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A9E" w:rsidTr="00235D63">
        <w:trPr>
          <w:trHeight w:val="847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poprzedni </w:t>
            </w:r>
          </w:p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bieżący </w:t>
            </w:r>
          </w:p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10A9E" w:rsidTr="00235D63">
        <w:trPr>
          <w:trHeight w:val="233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10A9E" w:rsidTr="00235D63">
        <w:trPr>
          <w:trHeight w:val="527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Przychody z działalności statutowej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322C99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1.613.815,23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322C99">
            <w:pPr>
              <w:jc w:val="right"/>
            </w:pPr>
            <w:r>
              <w:t>2.489.822,12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Przychody z nieodpłatnej działalności pożytku publicznego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1.613.815,23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2.489.822,12</w:t>
            </w:r>
          </w:p>
        </w:tc>
      </w:tr>
      <w:tr w:rsidR="00F10A9E" w:rsidTr="00235D63">
        <w:trPr>
          <w:trHeight w:val="405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 odpłatnej działalności pożytku publicznego,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t>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t>0</w:t>
            </w:r>
          </w:p>
        </w:tc>
      </w:tr>
      <w:tr w:rsidR="00F10A9E" w:rsidTr="00235D63">
        <w:trPr>
          <w:trHeight w:val="432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Przychody z pozostałej działalności statutowej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Koszty podstawowej działalności statutowej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1.556.178,40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 w:rsidP="00235D63">
            <w:pPr>
              <w:jc w:val="right"/>
            </w:pPr>
            <w:r>
              <w:t>2.388.363,13</w:t>
            </w:r>
          </w:p>
        </w:tc>
      </w:tr>
      <w:tr w:rsidR="00F10A9E" w:rsidTr="00235D63">
        <w:trPr>
          <w:trHeight w:val="337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Koszty nieodpłatnej działalności pożytku publicznego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1.556.178,40 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</w:pPr>
            <w:r>
              <w:t>2.388.363,13</w:t>
            </w:r>
          </w:p>
        </w:tc>
      </w:tr>
      <w:tr w:rsidR="00F10A9E" w:rsidTr="00235D63">
        <w:trPr>
          <w:trHeight w:val="284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II.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odpłatnej działalności pożytku publicznego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10A9E" w:rsidTr="00235D63">
        <w:trPr>
          <w:trHeight w:val="284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Koszty pozostałej działalności statutowej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10A9E" w:rsidTr="00235D63">
        <w:trPr>
          <w:trHeight w:val="60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Zysk (strata) z działalności statutowej (A-B)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57.636,83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101.458,99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Przychody z działalności gospodarcze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Koszty działalności gospodarczej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Zysk (strata) z działalności gospodarczej (D-E)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color w:val="FF666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0 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Koszty ogólnego zarządu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color w:val="FF666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color w:val="FF666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Zysk (strata) z działalności operacyjnej (C+F-G)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57.636,83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101.458,85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Pozostałe przychody operacyjne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3B3C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Pozostałe koszty operacyjne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872C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0,14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Przychody finansowe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20.162,00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13.635,12</w:t>
            </w:r>
          </w:p>
        </w:tc>
      </w:tr>
      <w:tr w:rsidR="00F10A9E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0A9E" w:rsidRDefault="002616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6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Koszty finansowe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9.148,83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F10A9E" w:rsidRDefault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1.954,28</w:t>
            </w:r>
          </w:p>
        </w:tc>
      </w:tr>
      <w:tr w:rsidR="00235D63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235D63" w:rsidRDefault="00235D63" w:rsidP="00235D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Zysk (strata) brutto (H+I-J+K-L)</w:t>
            </w:r>
          </w:p>
          <w:p w:rsidR="00235D63" w:rsidRDefault="00235D63" w:rsidP="00235D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68.650,00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113.139,69</w:t>
            </w:r>
          </w:p>
        </w:tc>
      </w:tr>
      <w:tr w:rsidR="00235D63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235D63" w:rsidRDefault="00235D63" w:rsidP="00235D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Podatek dochodowy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5D63" w:rsidTr="00235D63">
        <w:trPr>
          <w:trHeight w:val="450"/>
        </w:trPr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235D63" w:rsidRDefault="00235D63" w:rsidP="00235D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Zysk (strata) netto (M-N)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68.650,00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235D63" w:rsidRDefault="00235D63" w:rsidP="00235D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113.139,69</w:t>
            </w:r>
          </w:p>
        </w:tc>
      </w:tr>
      <w:tr w:rsidR="00235D63" w:rsidTr="00235D63">
        <w:trPr>
          <w:trHeight w:val="450"/>
        </w:trPr>
        <w:tc>
          <w:tcPr>
            <w:tcW w:w="6179" w:type="dxa"/>
            <w:gridSpan w:val="3"/>
            <w:shd w:val="clear" w:color="auto" w:fill="auto"/>
            <w:vAlign w:val="bottom"/>
          </w:tcPr>
          <w:p w:rsidR="00235D63" w:rsidRDefault="00235D63" w:rsidP="00235D63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D63" w:rsidRDefault="00235D63" w:rsidP="00235D63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D63" w:rsidRDefault="00235D63" w:rsidP="00235D63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D63" w:rsidRDefault="00235D63" w:rsidP="00235D63">
            <w:r>
              <w:rPr>
                <w:rFonts w:ascii="Arial" w:hAnsi="Arial" w:cs="Arial"/>
                <w:sz w:val="18"/>
                <w:szCs w:val="18"/>
              </w:rPr>
              <w:t>Data sporządzenia:  27-03-2019 r.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</w:tcPr>
          <w:p w:rsidR="00235D63" w:rsidRDefault="00235D63" w:rsidP="00235D63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850" w:type="dxa"/>
            <w:gridSpan w:val="3"/>
            <w:shd w:val="clear" w:color="auto" w:fill="auto"/>
            <w:vAlign w:val="bottom"/>
          </w:tcPr>
          <w:p w:rsidR="00235D63" w:rsidRDefault="00235D63" w:rsidP="00235D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10A9E" w:rsidRDefault="00F10A9E">
      <w:pPr>
        <w:ind w:left="360"/>
        <w:jc w:val="right"/>
      </w:pPr>
    </w:p>
    <w:p w:rsidR="00F10A9E" w:rsidRDefault="00F10A9E">
      <w:pPr>
        <w:tabs>
          <w:tab w:val="left" w:pos="540"/>
        </w:tabs>
        <w:spacing w:beforeAutospacing="1" w:afterAutospacing="1" w:line="360" w:lineRule="auto"/>
        <w:rPr>
          <w:b/>
          <w:bCs/>
        </w:rPr>
      </w:pPr>
    </w:p>
    <w:p w:rsidR="00F10A9E" w:rsidRDefault="00F10A9E">
      <w:pPr>
        <w:tabs>
          <w:tab w:val="left" w:pos="540"/>
        </w:tabs>
        <w:spacing w:beforeAutospacing="1" w:afterAutospacing="1" w:line="360" w:lineRule="auto"/>
        <w:rPr>
          <w:b/>
          <w:bCs/>
        </w:rPr>
      </w:pPr>
    </w:p>
    <w:p w:rsidR="00F10A9E" w:rsidRDefault="00F10A9E">
      <w:pPr>
        <w:tabs>
          <w:tab w:val="left" w:pos="540"/>
        </w:tabs>
        <w:spacing w:beforeAutospacing="1" w:afterAutospacing="1" w:line="360" w:lineRule="auto"/>
        <w:rPr>
          <w:b/>
          <w:bCs/>
        </w:rPr>
      </w:pPr>
    </w:p>
    <w:p w:rsidR="00F10A9E" w:rsidRDefault="00261640">
      <w:pPr>
        <w:tabs>
          <w:tab w:val="left" w:pos="540"/>
        </w:tabs>
        <w:spacing w:beforeAutospacing="1" w:afterAutospacing="1" w:line="360" w:lineRule="auto"/>
        <w:rPr>
          <w:b/>
          <w:bCs/>
        </w:rPr>
      </w:pPr>
      <w:r>
        <w:rPr>
          <w:b/>
          <w:bCs/>
        </w:rPr>
        <w:t>Informacje ogólne:</w:t>
      </w:r>
    </w:p>
    <w:p w:rsidR="00F10A9E" w:rsidRDefault="00261640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>
        <w:t>nazwa organizacji, siedziba i adres albo miejsce zamieszkania i adres oraz numer we właściwym rejestrze sądowym albo ewidencji,</w:t>
      </w:r>
    </w:p>
    <w:p w:rsidR="00F10A9E" w:rsidRDefault="00261640">
      <w:pPr>
        <w:ind w:left="360"/>
        <w:jc w:val="both"/>
        <w:rPr>
          <w:b/>
        </w:rPr>
      </w:pPr>
      <w:r>
        <w:t xml:space="preserve">      </w:t>
      </w:r>
      <w:r>
        <w:rPr>
          <w:b/>
        </w:rPr>
        <w:t xml:space="preserve">Fundacja Elbląg Fundusz Lokalny Regionu Elbląskiego </w:t>
      </w:r>
    </w:p>
    <w:p w:rsidR="00F10A9E" w:rsidRDefault="00261640">
      <w:pPr>
        <w:ind w:left="360" w:firstLine="348"/>
        <w:jc w:val="both"/>
        <w:rPr>
          <w:b/>
        </w:rPr>
      </w:pPr>
      <w:r>
        <w:rPr>
          <w:b/>
        </w:rPr>
        <w:t>Ul. Związku Jaszczurczego 17</w:t>
      </w:r>
    </w:p>
    <w:p w:rsidR="00F10A9E" w:rsidRDefault="00261640">
      <w:pPr>
        <w:ind w:left="360" w:firstLine="348"/>
        <w:jc w:val="both"/>
      </w:pPr>
      <w:r>
        <w:rPr>
          <w:b/>
        </w:rPr>
        <w:t>82-300 Elbląg</w:t>
      </w:r>
    </w:p>
    <w:p w:rsidR="00F10A9E" w:rsidRDefault="00261640">
      <w:pPr>
        <w:jc w:val="both"/>
      </w:pPr>
      <w:r>
        <w:t xml:space="preserve">      </w:t>
      </w:r>
    </w:p>
    <w:p w:rsidR="00F10A9E" w:rsidRDefault="00261640">
      <w:pPr>
        <w:jc w:val="both"/>
      </w:pPr>
      <w:r>
        <w:t xml:space="preserve">   </w:t>
      </w:r>
      <w:r>
        <w:tab/>
        <w:t xml:space="preserve"> Sąd prowadzący rejestr Fundacji Elbląg  - </w:t>
      </w:r>
      <w:r>
        <w:rPr>
          <w:b/>
        </w:rPr>
        <w:t>Sąd Rejonowy w Olsztynie</w:t>
      </w:r>
      <w:r>
        <w:t xml:space="preserve"> </w:t>
      </w:r>
      <w:r>
        <w:rPr>
          <w:b/>
        </w:rPr>
        <w:t>VIII Wydział</w:t>
      </w:r>
      <w:r>
        <w:t xml:space="preserve"> </w:t>
      </w:r>
    </w:p>
    <w:p w:rsidR="00F10A9E" w:rsidRDefault="00261640">
      <w:pPr>
        <w:jc w:val="both"/>
        <w:rPr>
          <w:bCs/>
        </w:rPr>
      </w:pPr>
      <w:r>
        <w:t xml:space="preserve">            </w:t>
      </w:r>
      <w:r>
        <w:rPr>
          <w:b/>
        </w:rPr>
        <w:t>Gospodarczy Krajowego Rejestru Sądowego</w:t>
      </w:r>
    </w:p>
    <w:p w:rsidR="00F10A9E" w:rsidRDefault="00261640">
      <w:pPr>
        <w:jc w:val="both"/>
      </w:pPr>
      <w:r>
        <w:rPr>
          <w:bCs/>
        </w:rPr>
        <w:t xml:space="preserve">            </w:t>
      </w:r>
      <w:r>
        <w:t xml:space="preserve">Numer KRS  -  </w:t>
      </w:r>
      <w:r>
        <w:rPr>
          <w:b/>
        </w:rPr>
        <w:t>0000033301</w:t>
      </w:r>
    </w:p>
    <w:p w:rsidR="00F10A9E" w:rsidRDefault="00261640">
      <w:pPr>
        <w:jc w:val="both"/>
        <w:rPr>
          <w:b/>
        </w:rPr>
      </w:pPr>
      <w:r>
        <w:t xml:space="preserve">            Numer Księgi rejestrowej fundacji   -  </w:t>
      </w:r>
      <w:r w:rsidR="007246C7">
        <w:rPr>
          <w:b/>
        </w:rPr>
        <w:t xml:space="preserve"> 5885</w:t>
      </w:r>
    </w:p>
    <w:p w:rsidR="00F10A9E" w:rsidRDefault="00F10A9E">
      <w:pPr>
        <w:jc w:val="both"/>
        <w:rPr>
          <w:b/>
        </w:rPr>
      </w:pPr>
    </w:p>
    <w:p w:rsidR="00F10A9E" w:rsidRDefault="00261640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b/>
          <w:bCs/>
        </w:rPr>
      </w:pPr>
      <w:r>
        <w:t xml:space="preserve">wskazanie czasu trwania działalności jednostki, jeżeli jest ograniczony,     </w:t>
      </w:r>
    </w:p>
    <w:p w:rsidR="00F10A9E" w:rsidRDefault="00261640">
      <w:pPr>
        <w:pStyle w:val="Akapitzlist"/>
        <w:spacing w:line="360" w:lineRule="auto"/>
        <w:ind w:left="0" w:firstLine="708"/>
        <w:contextualSpacing/>
        <w:jc w:val="both"/>
      </w:pPr>
      <w:r>
        <w:rPr>
          <w:b/>
          <w:bCs/>
        </w:rPr>
        <w:t>Data rejestracji Fundacji Elbląg</w:t>
      </w:r>
      <w:r>
        <w:rPr>
          <w:bCs/>
        </w:rPr>
        <w:t xml:space="preserve"> </w:t>
      </w:r>
      <w:r>
        <w:t xml:space="preserve">   -  </w:t>
      </w:r>
      <w:r>
        <w:rPr>
          <w:b/>
        </w:rPr>
        <w:t>02 lutego 2000 r – i nadal trwa</w:t>
      </w:r>
    </w:p>
    <w:p w:rsidR="00F10A9E" w:rsidRDefault="00F10A9E">
      <w:pPr>
        <w:pStyle w:val="Akapitzlist"/>
        <w:spacing w:line="360" w:lineRule="auto"/>
        <w:ind w:left="360"/>
        <w:contextualSpacing/>
        <w:jc w:val="both"/>
      </w:pPr>
    </w:p>
    <w:p w:rsidR="00F10A9E" w:rsidRDefault="00261640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>
        <w:t xml:space="preserve">wskazanie okresu objętego sprawozdaniem finansowym, </w:t>
      </w:r>
    </w:p>
    <w:p w:rsidR="00F10A9E" w:rsidRDefault="00261640">
      <w:pPr>
        <w:ind w:left="360"/>
        <w:jc w:val="both"/>
      </w:pPr>
      <w:r>
        <w:t xml:space="preserve">     </w:t>
      </w:r>
      <w:r>
        <w:rPr>
          <w:b/>
        </w:rPr>
        <w:t>Roczne sprawozdanie finanso</w:t>
      </w:r>
      <w:r w:rsidR="00CD38C5">
        <w:rPr>
          <w:b/>
        </w:rPr>
        <w:t>we za okres od  01 stycznia 2018 do 31 grudnia 2018</w:t>
      </w:r>
    </w:p>
    <w:p w:rsidR="00F10A9E" w:rsidRDefault="00261640">
      <w:pPr>
        <w:ind w:left="360"/>
        <w:jc w:val="both"/>
      </w:pPr>
      <w:r>
        <w:rPr>
          <w:b/>
        </w:rPr>
        <w:t xml:space="preserve">    Jest to rok obrotowy pokrywający się z rokiem kalendarzowym.</w:t>
      </w:r>
    </w:p>
    <w:p w:rsidR="00F10A9E" w:rsidRDefault="00261640">
      <w:pPr>
        <w:pStyle w:val="NormalnyWeb"/>
        <w:numPr>
          <w:ilvl w:val="0"/>
          <w:numId w:val="2"/>
        </w:numPr>
        <w:jc w:val="both"/>
        <w:rPr>
          <w:rStyle w:val="Pogrubienie"/>
          <w:color w:val="000000"/>
        </w:rPr>
      </w:pPr>
      <w:r>
        <w:t>wskazanie zastosowanych zasad rachunkowości przewidzianych dla jednostek mikro z       wyszczególnieniem wybranych uproszczeń,</w:t>
      </w:r>
      <w:r>
        <w:rPr>
          <w:rStyle w:val="Pogrubienie"/>
        </w:rPr>
        <w:t xml:space="preserve"> </w:t>
      </w:r>
    </w:p>
    <w:p w:rsidR="00F10A9E" w:rsidRDefault="00261640">
      <w:pPr>
        <w:pStyle w:val="NormalnyWeb"/>
        <w:ind w:left="720"/>
        <w:jc w:val="both"/>
      </w:pPr>
      <w:r>
        <w:rPr>
          <w:rStyle w:val="Pogrubienie"/>
          <w:color w:val="000000"/>
        </w:rPr>
        <w:t xml:space="preserve">Fundacja stosuje zasady rachunkowości zgodnie z ustawą o Rachunkowości z uwzględnieniem </w:t>
      </w:r>
      <w:r>
        <w:rPr>
          <w:b/>
          <w:color w:val="000000"/>
        </w:rPr>
        <w:t xml:space="preserve">nowych uproszczonych zasad sprawozdawczości dla jednostek mikro opisanych w ustawie z dnia 11 lipca 2014 roku o zmianie ustawy o rachunkowości , która weszła w życie 5 września 2014 roku oraz z późniejszymi zmianami.  </w:t>
      </w:r>
    </w:p>
    <w:p w:rsidR="00F10A9E" w:rsidRDefault="00261640">
      <w:pPr>
        <w:pStyle w:val="NormalnyWeb"/>
        <w:ind w:left="720"/>
        <w:jc w:val="both"/>
        <w:rPr>
          <w:rStyle w:val="Pogrubienie"/>
        </w:rPr>
      </w:pPr>
      <w:r>
        <w:rPr>
          <w:rStyle w:val="Pogrubienie"/>
        </w:rPr>
        <w:t xml:space="preserve">Fundacja stosuje uproszczenia: </w:t>
      </w:r>
    </w:p>
    <w:p w:rsidR="00F10A9E" w:rsidRDefault="00261640">
      <w:pPr>
        <w:pStyle w:val="NormalnyWeb"/>
        <w:ind w:left="720"/>
        <w:jc w:val="both"/>
        <w:rPr>
          <w:b/>
        </w:rPr>
      </w:pPr>
      <w:r>
        <w:rPr>
          <w:rStyle w:val="Pogrubienie"/>
        </w:rPr>
        <w:t>- Bilans i rachunek zysków i strat sporządzony jest w  uproszczonej formie</w:t>
      </w:r>
      <w:r>
        <w:rPr>
          <w:b/>
        </w:rPr>
        <w:t>, natomiast informacje ogólne zostają  wskazywane w informacji uzupełniającej.</w:t>
      </w:r>
    </w:p>
    <w:p w:rsidR="00F10A9E" w:rsidRDefault="00261640">
      <w:pPr>
        <w:pStyle w:val="NormalnyWeb"/>
        <w:ind w:left="720"/>
        <w:jc w:val="both"/>
        <w:rPr>
          <w:b/>
        </w:rPr>
      </w:pPr>
      <w:r>
        <w:rPr>
          <w:b/>
        </w:rPr>
        <w:t>- nie sporządza zestawienia zmian w kapitale (funduszu) własnym.</w:t>
      </w:r>
    </w:p>
    <w:p w:rsidR="00F10A9E" w:rsidRDefault="00261640">
      <w:pPr>
        <w:pStyle w:val="NormalnyWeb"/>
        <w:ind w:left="720"/>
        <w:jc w:val="both"/>
        <w:rPr>
          <w:rStyle w:val="Pogrubienie"/>
        </w:rPr>
      </w:pPr>
      <w:r>
        <w:rPr>
          <w:b/>
        </w:rPr>
        <w:t>- nie sporządza rachunku przepływów pieniężnych</w:t>
      </w:r>
      <w:r>
        <w:rPr>
          <w:rStyle w:val="Pogrubienie"/>
        </w:rPr>
        <w:t>.</w:t>
      </w:r>
    </w:p>
    <w:p w:rsidR="00F10A9E" w:rsidRDefault="00261640">
      <w:pPr>
        <w:pStyle w:val="NormalnyWeb"/>
        <w:jc w:val="both"/>
        <w:rPr>
          <w:b/>
        </w:rPr>
      </w:pPr>
      <w:r>
        <w:rPr>
          <w:rStyle w:val="Pogrubienie"/>
        </w:rPr>
        <w:t xml:space="preserve">            -</w:t>
      </w:r>
      <w:r>
        <w:rPr>
          <w:b/>
        </w:rPr>
        <w:t xml:space="preserve">  nie wycenia aktywów i pasywów według wartości godziwej i skorygowanej </w:t>
      </w:r>
    </w:p>
    <w:p w:rsidR="00F10A9E" w:rsidRDefault="00261640">
      <w:pPr>
        <w:pStyle w:val="NormalnyWeb"/>
        <w:jc w:val="both"/>
      </w:pPr>
      <w:r>
        <w:rPr>
          <w:b/>
        </w:rPr>
        <w:t xml:space="preserve">               ceny  nabycia </w:t>
      </w:r>
    </w:p>
    <w:p w:rsidR="00F10A9E" w:rsidRDefault="00261640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b/>
        </w:rPr>
      </w:pPr>
      <w:r>
        <w:t xml:space="preserve">wskazanie, czy sprawozdanie finansowe zostało sporządzone przy założeniu kontynuowania działalności przez jednostkę w dającej się przewidzieć przyszłości oraz </w:t>
      </w:r>
      <w:r>
        <w:lastRenderedPageBreak/>
        <w:t xml:space="preserve">czy nie istnieją okoliczności wskazujące na zagrożenie kontynuowania przez nią działalności, </w:t>
      </w:r>
    </w:p>
    <w:p w:rsidR="00F10A9E" w:rsidRDefault="00261640">
      <w:pPr>
        <w:ind w:left="360"/>
        <w:jc w:val="both"/>
        <w:rPr>
          <w:b/>
        </w:rPr>
      </w:pPr>
      <w:r>
        <w:rPr>
          <w:b/>
        </w:rPr>
        <w:t xml:space="preserve">      Roczne sprawozdanie sporządzono przy założeniu kontynuowania działalności </w:t>
      </w:r>
    </w:p>
    <w:p w:rsidR="00F10A9E" w:rsidRDefault="00261640">
      <w:pPr>
        <w:ind w:left="360"/>
        <w:jc w:val="both"/>
        <w:rPr>
          <w:b/>
        </w:rPr>
      </w:pPr>
      <w:r>
        <w:rPr>
          <w:b/>
        </w:rPr>
        <w:t xml:space="preserve">      przez organizację, co najmniej 12 miesięcy i dłużej. </w:t>
      </w:r>
    </w:p>
    <w:p w:rsidR="00F10A9E" w:rsidRDefault="00261640">
      <w:pPr>
        <w:ind w:left="360"/>
        <w:jc w:val="both"/>
        <w:rPr>
          <w:b/>
        </w:rPr>
      </w:pPr>
      <w:r>
        <w:rPr>
          <w:b/>
        </w:rPr>
        <w:t xml:space="preserve">      Nie są nam znane okoliczności, które wskazywałyby na istnienie poważnych</w:t>
      </w:r>
    </w:p>
    <w:p w:rsidR="00F10A9E" w:rsidRDefault="00261640">
      <w:pPr>
        <w:ind w:left="360"/>
        <w:jc w:val="both"/>
        <w:rPr>
          <w:b/>
        </w:rPr>
      </w:pPr>
      <w:r>
        <w:rPr>
          <w:b/>
        </w:rPr>
        <w:t xml:space="preserve">      zagrożeń dla kontynuowania przez organizację działalności.</w:t>
      </w:r>
    </w:p>
    <w:p w:rsidR="00F10A9E" w:rsidRDefault="00F10A9E">
      <w:pPr>
        <w:pStyle w:val="Akapitzlist"/>
        <w:spacing w:line="360" w:lineRule="auto"/>
        <w:ind w:left="360"/>
        <w:contextualSpacing/>
        <w:jc w:val="both"/>
        <w:rPr>
          <w:b/>
        </w:rPr>
      </w:pPr>
    </w:p>
    <w:p w:rsidR="00F10A9E" w:rsidRDefault="00261640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b/>
        </w:rPr>
      </w:pPr>
      <w:r>
        <w:t xml:space="preserve">omówienie przyjętych zasad (polityki) rachunkowości, w tym metod wyceny aktywów i pasywów (także amortyzacji), pomiaru wyniku finansowego oraz sposobu sporządzenia sprawozdania finansowego w zakresie, w jakim ustawa pozostawia jednostce prawo wyboru.   </w:t>
      </w:r>
    </w:p>
    <w:p w:rsidR="00F10A9E" w:rsidRDefault="00F10A9E" w:rsidP="00375C6A">
      <w:pPr>
        <w:ind w:left="567"/>
        <w:jc w:val="both"/>
        <w:rPr>
          <w:b/>
        </w:rPr>
      </w:pPr>
    </w:p>
    <w:p w:rsidR="00F10A9E" w:rsidRDefault="00261640" w:rsidP="00375C6A">
      <w:pPr>
        <w:ind w:left="567"/>
        <w:rPr>
          <w:b/>
        </w:rPr>
      </w:pPr>
      <w:r>
        <w:rPr>
          <w:b/>
        </w:rPr>
        <w:t xml:space="preserve">      Przyjęte zasady (politykę) rachunkowości stosuje się w sposób ciągły,  </w:t>
      </w:r>
    </w:p>
    <w:p w:rsidR="00F10A9E" w:rsidRDefault="00261640" w:rsidP="00375C6A">
      <w:pPr>
        <w:ind w:left="567"/>
        <w:rPr>
          <w:b/>
        </w:rPr>
      </w:pPr>
      <w:r>
        <w:rPr>
          <w:b/>
        </w:rPr>
        <w:t xml:space="preserve">      wprowadzając uaktualnienia zgodnie z obowiązującymi przepisami,  dokonując</w:t>
      </w:r>
    </w:p>
    <w:p w:rsidR="00F10A9E" w:rsidRDefault="00261640" w:rsidP="00375C6A">
      <w:pPr>
        <w:ind w:left="567"/>
        <w:rPr>
          <w:b/>
        </w:rPr>
      </w:pPr>
      <w:r>
        <w:rPr>
          <w:b/>
        </w:rPr>
        <w:t xml:space="preserve">      w kolejnych latach obrotowych jednakowego grupowania operacji</w:t>
      </w:r>
    </w:p>
    <w:p w:rsidR="00F10A9E" w:rsidRDefault="00DD0E52" w:rsidP="00375C6A">
      <w:pPr>
        <w:ind w:left="567"/>
        <w:rPr>
          <w:b/>
        </w:rPr>
      </w:pPr>
      <w:r>
        <w:rPr>
          <w:b/>
        </w:rPr>
        <w:t xml:space="preserve">      </w:t>
      </w:r>
      <w:r w:rsidR="00261640">
        <w:rPr>
          <w:b/>
        </w:rPr>
        <w:t xml:space="preserve">gospodarczych. Przy wycenie aktywów i pasywów stosowane są ceny historyczne. </w:t>
      </w:r>
    </w:p>
    <w:p w:rsidR="00F10A9E" w:rsidRDefault="00DD0E52" w:rsidP="00375C6A">
      <w:pPr>
        <w:ind w:left="567"/>
        <w:rPr>
          <w:b/>
        </w:rPr>
      </w:pPr>
      <w:r>
        <w:rPr>
          <w:b/>
        </w:rPr>
        <w:t xml:space="preserve">     </w:t>
      </w:r>
      <w:r w:rsidR="00261640">
        <w:rPr>
          <w:b/>
        </w:rPr>
        <w:t xml:space="preserve"> Odpisów amortyzacyjnych lub umorzeniowych od środków trwałych dokonuje </w:t>
      </w:r>
    </w:p>
    <w:p w:rsidR="00F10A9E" w:rsidRDefault="00DD0E52" w:rsidP="00375C6A">
      <w:pPr>
        <w:ind w:left="567"/>
        <w:rPr>
          <w:b/>
        </w:rPr>
      </w:pPr>
      <w:r>
        <w:rPr>
          <w:b/>
        </w:rPr>
        <w:t xml:space="preserve">      </w:t>
      </w:r>
      <w:r w:rsidR="00261640">
        <w:rPr>
          <w:b/>
        </w:rPr>
        <w:t>się zgodnie z zasadami określonymi w art.32 ustawy o rachunkowości.</w:t>
      </w:r>
    </w:p>
    <w:p w:rsidR="00F10A9E" w:rsidRDefault="00375C6A" w:rsidP="00375C6A">
      <w:pPr>
        <w:ind w:left="567"/>
        <w:rPr>
          <w:b/>
        </w:rPr>
      </w:pPr>
      <w:r>
        <w:rPr>
          <w:b/>
        </w:rPr>
        <w:t xml:space="preserve">     </w:t>
      </w:r>
      <w:r w:rsidR="00261640">
        <w:rPr>
          <w:b/>
        </w:rPr>
        <w:t xml:space="preserve"> Ustala się wynik finansowy i sporządza sprawozdanie finansowe tak, aby</w:t>
      </w:r>
    </w:p>
    <w:p w:rsidR="00F10A9E" w:rsidRDefault="00375C6A" w:rsidP="00375C6A">
      <w:pPr>
        <w:ind w:left="567"/>
        <w:rPr>
          <w:b/>
        </w:rPr>
      </w:pPr>
      <w:r>
        <w:rPr>
          <w:b/>
        </w:rPr>
        <w:t xml:space="preserve">      </w:t>
      </w:r>
      <w:r w:rsidR="00261640">
        <w:rPr>
          <w:b/>
        </w:rPr>
        <w:t>informacje z nich wynikające za kolejne lata  były porównywalne</w:t>
      </w:r>
      <w:r w:rsidR="00261640">
        <w:t xml:space="preserve">. </w:t>
      </w:r>
    </w:p>
    <w:p w:rsidR="00F10A9E" w:rsidRDefault="00F10A9E" w:rsidP="00375C6A">
      <w:pPr>
        <w:ind w:left="567"/>
        <w:jc w:val="both"/>
        <w:rPr>
          <w:b/>
        </w:rPr>
      </w:pPr>
    </w:p>
    <w:p w:rsidR="00F10A9E" w:rsidRDefault="00F10A9E" w:rsidP="00375C6A">
      <w:pPr>
        <w:spacing w:beforeAutospacing="1" w:afterAutospacing="1" w:line="360" w:lineRule="auto"/>
        <w:ind w:firstLine="142"/>
        <w:rPr>
          <w:b/>
          <w:bCs/>
        </w:rPr>
      </w:pPr>
    </w:p>
    <w:p w:rsidR="00F10A9E" w:rsidRDefault="00C42F44">
      <w:pPr>
        <w:spacing w:beforeAutospacing="1" w:afterAutospacing="1" w:line="360" w:lineRule="auto"/>
      </w:pPr>
      <w:r>
        <w:rPr>
          <w:b/>
          <w:bCs/>
        </w:rPr>
        <w:t xml:space="preserve">     Elbląg, 27</w:t>
      </w:r>
      <w:r w:rsidR="00CD38C5">
        <w:rPr>
          <w:b/>
          <w:bCs/>
        </w:rPr>
        <w:t>-03-2019</w:t>
      </w:r>
      <w:r w:rsidR="00261640">
        <w:rPr>
          <w:b/>
          <w:bCs/>
        </w:rPr>
        <w:t xml:space="preserve"> r.</w:t>
      </w:r>
    </w:p>
    <w:p w:rsidR="00F10A9E" w:rsidRDefault="00F10A9E">
      <w:pPr>
        <w:spacing w:beforeAutospacing="1" w:afterAutospacing="1" w:line="360" w:lineRule="auto"/>
        <w:rPr>
          <w:b/>
          <w:bCs/>
        </w:rPr>
      </w:pPr>
    </w:p>
    <w:p w:rsidR="00F10A9E" w:rsidRDefault="00F10A9E">
      <w:pPr>
        <w:spacing w:beforeAutospacing="1" w:afterAutospacing="1" w:line="360" w:lineRule="auto"/>
        <w:rPr>
          <w:b/>
          <w:bCs/>
        </w:rPr>
      </w:pPr>
    </w:p>
    <w:p w:rsidR="00F10A9E" w:rsidRDefault="00F10A9E">
      <w:pPr>
        <w:spacing w:beforeAutospacing="1" w:afterAutospacing="1" w:line="360" w:lineRule="auto"/>
        <w:rPr>
          <w:b/>
          <w:bCs/>
        </w:rPr>
      </w:pPr>
    </w:p>
    <w:p w:rsidR="00F10A9E" w:rsidRDefault="00F10A9E">
      <w:pPr>
        <w:spacing w:beforeAutospacing="1" w:afterAutospacing="1" w:line="360" w:lineRule="auto"/>
        <w:rPr>
          <w:b/>
          <w:bCs/>
        </w:rPr>
      </w:pPr>
    </w:p>
    <w:p w:rsidR="00F10A9E" w:rsidRDefault="00F10A9E">
      <w:pPr>
        <w:spacing w:beforeAutospacing="1" w:afterAutospacing="1" w:line="360" w:lineRule="auto"/>
        <w:rPr>
          <w:b/>
          <w:bCs/>
        </w:rPr>
      </w:pPr>
    </w:p>
    <w:p w:rsidR="00F10A9E" w:rsidRDefault="00F10A9E">
      <w:pPr>
        <w:spacing w:beforeAutospacing="1" w:afterAutospacing="1" w:line="360" w:lineRule="auto"/>
      </w:pPr>
    </w:p>
    <w:p w:rsidR="00F10A9E" w:rsidRDefault="00F10A9E">
      <w:pPr>
        <w:rPr>
          <w:rFonts w:ascii="sans-serif" w:hAnsi="sans-serif"/>
        </w:rPr>
      </w:pPr>
    </w:p>
    <w:p w:rsidR="00F10A9E" w:rsidRDefault="00F10A9E">
      <w:pPr>
        <w:rPr>
          <w:rFonts w:ascii="sans-serif" w:hAnsi="sans-serif"/>
        </w:rPr>
      </w:pPr>
    </w:p>
    <w:p w:rsidR="00F10A9E" w:rsidRDefault="00F10A9E">
      <w:pPr>
        <w:rPr>
          <w:rFonts w:ascii="sans-serif" w:hAnsi="sans-serif"/>
        </w:rPr>
      </w:pPr>
    </w:p>
    <w:p w:rsidR="00F10A9E" w:rsidRDefault="00F10A9E">
      <w:pPr>
        <w:rPr>
          <w:rFonts w:ascii="sans-serif" w:hAnsi="sans-serif"/>
        </w:rPr>
      </w:pPr>
    </w:p>
    <w:p w:rsidR="00F10A9E" w:rsidRDefault="00F10A9E">
      <w:pPr>
        <w:rPr>
          <w:rFonts w:ascii="sans-serif" w:hAnsi="sans-serif"/>
        </w:rPr>
      </w:pPr>
    </w:p>
    <w:p w:rsidR="00F10A9E" w:rsidRDefault="00F10A9E">
      <w:pPr>
        <w:rPr>
          <w:rFonts w:ascii="sans-serif" w:hAnsi="sans-serif"/>
        </w:rPr>
      </w:pPr>
    </w:p>
    <w:p w:rsidR="00F10A9E" w:rsidRDefault="00F10A9E">
      <w:pPr>
        <w:rPr>
          <w:rFonts w:ascii="sans-serif" w:hAnsi="sans-serif"/>
        </w:rPr>
      </w:pPr>
    </w:p>
    <w:p w:rsidR="00F10A9E" w:rsidRDefault="00F10A9E">
      <w:pPr>
        <w:rPr>
          <w:rFonts w:ascii="sans-serif" w:hAnsi="sans-serif"/>
        </w:rPr>
      </w:pPr>
    </w:p>
    <w:p w:rsidR="00F10A9E" w:rsidRDefault="00F10A9E">
      <w:pPr>
        <w:spacing w:beforeAutospacing="1" w:afterAutospacing="1" w:line="360" w:lineRule="auto"/>
        <w:rPr>
          <w:b/>
        </w:rPr>
      </w:pPr>
    </w:p>
    <w:p w:rsidR="00F10A9E" w:rsidRDefault="00261640">
      <w:pPr>
        <w:spacing w:beforeAutospacing="1" w:afterAutospacing="1" w:line="360" w:lineRule="auto"/>
        <w:rPr>
          <w:b/>
        </w:rPr>
      </w:pPr>
      <w:r>
        <w:rPr>
          <w:b/>
          <w:color w:val="000000"/>
        </w:rPr>
        <w:lastRenderedPageBreak/>
        <w:t xml:space="preserve">Informacje uzupełniające do bilansu: </w:t>
      </w:r>
    </w:p>
    <w:p w:rsidR="00F10A9E" w:rsidRDefault="00261640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>
        <w:rPr>
          <w:b/>
          <w:color w:val="000000"/>
        </w:rPr>
        <w:t>kwota wszelkich zobowiązań finansowych, w tym z tytułu dłużnych instrumentów finansowych, gwarancji i poręczeń lub zobowiązań warunkowych nieuwzględnionych w bilansie, ze wskazaniem charakteru i formy wierzytelności zabezpieczonych rzeczowo; wszelkie zobowiązania dotyczące emerytur oraz jednostek powiązanych lub stowarzyszonych są ujawniane odrębnie</w:t>
      </w:r>
      <w:r>
        <w:rPr>
          <w:color w:val="000000"/>
        </w:rPr>
        <w:t>,</w:t>
      </w:r>
    </w:p>
    <w:p w:rsidR="00F10A9E" w:rsidRDefault="00261640">
      <w:pPr>
        <w:pStyle w:val="Akapitzlist"/>
        <w:spacing w:line="360" w:lineRule="auto"/>
        <w:ind w:left="777"/>
        <w:contextualSpacing/>
        <w:rPr>
          <w:i/>
          <w:iCs/>
        </w:rPr>
      </w:pPr>
      <w:r>
        <w:rPr>
          <w:i/>
          <w:iCs/>
          <w:color w:val="000000"/>
          <w:sz w:val="22"/>
          <w:szCs w:val="22"/>
        </w:rPr>
        <w:t xml:space="preserve"> - nie dotyczy</w:t>
      </w:r>
    </w:p>
    <w:p w:rsidR="00F10A9E" w:rsidRDefault="00F10A9E">
      <w:pPr>
        <w:pStyle w:val="Akapitzlist"/>
        <w:spacing w:line="360" w:lineRule="auto"/>
        <w:ind w:left="777"/>
        <w:contextualSpacing/>
        <w:rPr>
          <w:b/>
          <w:color w:val="000000"/>
          <w:sz w:val="20"/>
          <w:szCs w:val="20"/>
        </w:rPr>
      </w:pPr>
    </w:p>
    <w:p w:rsidR="00F10A9E" w:rsidRDefault="00261640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>
        <w:rPr>
          <w:b/>
          <w:color w:val="000000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</w:t>
      </w:r>
      <w:r>
        <w:rPr>
          <w:color w:val="000000"/>
        </w:rPr>
        <w:t>,</w:t>
      </w:r>
    </w:p>
    <w:p w:rsidR="00F10A9E" w:rsidRDefault="00261640">
      <w:pPr>
        <w:spacing w:line="360" w:lineRule="auto"/>
      </w:pPr>
      <w:r>
        <w:rPr>
          <w:i/>
          <w:color w:val="000000"/>
        </w:rPr>
        <w:t xml:space="preserve">           - nie dotyczy</w:t>
      </w:r>
    </w:p>
    <w:p w:rsidR="00F10A9E" w:rsidRDefault="00261640">
      <w:pPr>
        <w:pStyle w:val="Akapitzlist"/>
        <w:spacing w:line="360" w:lineRule="auto"/>
        <w:contextualSpacing/>
      </w:pPr>
      <w:r>
        <w:rPr>
          <w:b/>
          <w:color w:val="000000"/>
        </w:rPr>
        <w:t xml:space="preserve">    3)  uzupełniające dane o aktywach i pasywach:</w:t>
      </w:r>
    </w:p>
    <w:p w:rsidR="00F10A9E" w:rsidRDefault="00261640">
      <w:pPr>
        <w:pStyle w:val="Akapitzlist"/>
        <w:spacing w:line="360" w:lineRule="auto"/>
        <w:ind w:left="417"/>
        <w:contextualSpacing/>
      </w:pPr>
      <w:r>
        <w:rPr>
          <w:b/>
          <w:color w:val="000000"/>
        </w:rPr>
        <w:t xml:space="preserve">   Na dzień 31.12.201</w:t>
      </w:r>
      <w:r w:rsidR="00B6164A">
        <w:rPr>
          <w:b/>
          <w:color w:val="000000"/>
        </w:rPr>
        <w:t>8</w:t>
      </w:r>
      <w:r>
        <w:rPr>
          <w:b/>
          <w:color w:val="000000"/>
        </w:rPr>
        <w:t xml:space="preserve"> r. aktywa Fundacji wynosiły  1.</w:t>
      </w:r>
      <w:r w:rsidR="00734FFB">
        <w:rPr>
          <w:b/>
          <w:color w:val="000000"/>
        </w:rPr>
        <w:t>522.671,90</w:t>
      </w:r>
    </w:p>
    <w:p w:rsidR="00F10A9E" w:rsidRDefault="00261640">
      <w:pPr>
        <w:pStyle w:val="Akapitzlist"/>
        <w:spacing w:line="360" w:lineRule="auto"/>
        <w:ind w:left="417"/>
        <w:contextualSpacing/>
        <w:rPr>
          <w:bCs/>
          <w:color w:val="000000"/>
        </w:rPr>
      </w:pPr>
      <w:r>
        <w:rPr>
          <w:bCs/>
          <w:color w:val="000000"/>
        </w:rPr>
        <w:t xml:space="preserve">   w tym: </w:t>
      </w:r>
    </w:p>
    <w:p w:rsidR="00F10A9E" w:rsidRDefault="00261640">
      <w:pPr>
        <w:pStyle w:val="Akapitzlist"/>
        <w:spacing w:line="360" w:lineRule="auto"/>
        <w:ind w:left="417"/>
        <w:contextualSpacing/>
        <w:rPr>
          <w:color w:val="000000"/>
        </w:rPr>
      </w:pPr>
      <w:r>
        <w:rPr>
          <w:bCs/>
          <w:color w:val="000000"/>
        </w:rPr>
        <w:t>-   należności krótkoterminowe</w:t>
      </w:r>
      <w:r>
        <w:rPr>
          <w:b/>
          <w:bCs/>
          <w:color w:val="000000"/>
        </w:rPr>
        <w:t xml:space="preserve"> -  </w:t>
      </w:r>
      <w:r w:rsidR="00734FFB">
        <w:rPr>
          <w:b/>
          <w:bCs/>
          <w:color w:val="000000"/>
        </w:rPr>
        <w:t>17.800,10</w:t>
      </w:r>
    </w:p>
    <w:p w:rsidR="00F10A9E" w:rsidRDefault="00261640">
      <w:pPr>
        <w:pStyle w:val="Akapitzlist"/>
        <w:spacing w:line="360" w:lineRule="auto"/>
        <w:ind w:left="417"/>
        <w:contextualSpacing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Cs/>
          <w:color w:val="000000"/>
        </w:rPr>
        <w:t xml:space="preserve">a) dostawcy krajowi    </w:t>
      </w:r>
      <w:r w:rsidR="001D27CE">
        <w:rPr>
          <w:bCs/>
          <w:color w:val="000000"/>
        </w:rPr>
        <w:t xml:space="preserve">   856,45</w:t>
      </w:r>
    </w:p>
    <w:p w:rsidR="00F10A9E" w:rsidRDefault="00261640">
      <w:pPr>
        <w:pStyle w:val="Akapitzlist"/>
        <w:spacing w:line="360" w:lineRule="auto"/>
        <w:ind w:left="417"/>
        <w:contextualSpacing/>
        <w:rPr>
          <w:color w:val="000000"/>
        </w:rPr>
      </w:pPr>
      <w:r>
        <w:rPr>
          <w:bCs/>
          <w:color w:val="000000"/>
        </w:rPr>
        <w:t xml:space="preserve">                 b) rozrachunki z ZUS    </w:t>
      </w:r>
      <w:r w:rsidR="001D27CE">
        <w:rPr>
          <w:bCs/>
          <w:color w:val="000000"/>
        </w:rPr>
        <w:t>1.248,85</w:t>
      </w:r>
    </w:p>
    <w:p w:rsidR="001D27CE" w:rsidRDefault="00261640">
      <w:pPr>
        <w:pStyle w:val="Akapitzlist"/>
        <w:spacing w:line="360" w:lineRule="auto"/>
        <w:ind w:left="417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c)</w:t>
      </w:r>
      <w:r w:rsidR="001D27CE">
        <w:rPr>
          <w:bCs/>
          <w:color w:val="000000"/>
        </w:rPr>
        <w:t xml:space="preserve"> rozrachunki z budżetem krajowym z tyt.PIT4  -  10,00</w:t>
      </w:r>
    </w:p>
    <w:p w:rsidR="00F10A9E" w:rsidRDefault="00261640">
      <w:pPr>
        <w:pStyle w:val="Akapitzlist"/>
        <w:spacing w:line="360" w:lineRule="auto"/>
        <w:ind w:left="417"/>
        <w:contextualSpacing/>
        <w:rPr>
          <w:color w:val="FF0000"/>
        </w:rPr>
      </w:pPr>
      <w:r>
        <w:rPr>
          <w:color w:val="FF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  b) pozostałe rozrachunki (z tyt. </w:t>
      </w:r>
      <w:proofErr w:type="spellStart"/>
      <w:r>
        <w:rPr>
          <w:color w:val="000000"/>
          <w:sz w:val="22"/>
          <w:szCs w:val="22"/>
        </w:rPr>
        <w:t>rozlicz.</w:t>
      </w:r>
      <w:r w:rsidR="001D27CE">
        <w:rPr>
          <w:color w:val="000000"/>
          <w:sz w:val="22"/>
          <w:szCs w:val="22"/>
        </w:rPr>
        <w:t>wewn.</w:t>
      </w:r>
      <w:r>
        <w:rPr>
          <w:color w:val="000000"/>
          <w:sz w:val="22"/>
          <w:szCs w:val="22"/>
        </w:rPr>
        <w:t>realizow.projektów</w:t>
      </w:r>
      <w:proofErr w:type="spellEnd"/>
      <w:r>
        <w:rPr>
          <w:color w:val="000000"/>
          <w:sz w:val="22"/>
          <w:szCs w:val="22"/>
        </w:rPr>
        <w:t xml:space="preserve">) – </w:t>
      </w:r>
      <w:r w:rsidR="001D27CE">
        <w:rPr>
          <w:color w:val="000000"/>
          <w:sz w:val="22"/>
          <w:szCs w:val="22"/>
        </w:rPr>
        <w:t>15.684,80</w:t>
      </w:r>
    </w:p>
    <w:p w:rsidR="00F10A9E" w:rsidRDefault="00261640">
      <w:pPr>
        <w:pStyle w:val="Akapitzlist"/>
        <w:spacing w:line="360" w:lineRule="auto"/>
        <w:ind w:left="0"/>
        <w:contextualSpacing/>
      </w:pP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 xml:space="preserve">     </w:t>
      </w:r>
      <w:r>
        <w:rPr>
          <w:bCs/>
          <w:color w:val="000000"/>
        </w:rPr>
        <w:t>- środki pieniężne</w:t>
      </w:r>
      <w:r>
        <w:rPr>
          <w:b/>
          <w:bCs/>
          <w:color w:val="000000"/>
        </w:rPr>
        <w:t>:   1.</w:t>
      </w:r>
      <w:r w:rsidR="001D27CE">
        <w:rPr>
          <w:b/>
          <w:bCs/>
          <w:color w:val="000000"/>
        </w:rPr>
        <w:t>504.871,80</w:t>
      </w:r>
    </w:p>
    <w:p w:rsidR="00F10A9E" w:rsidRDefault="00261640">
      <w:pPr>
        <w:pStyle w:val="Akapitzlist"/>
        <w:spacing w:line="360" w:lineRule="auto"/>
        <w:ind w:left="0"/>
        <w:contextualSpacing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a) gotówka w kasach  – </w:t>
      </w:r>
      <w:r w:rsidR="001D27CE">
        <w:rPr>
          <w:color w:val="000000"/>
          <w:sz w:val="22"/>
          <w:szCs w:val="22"/>
        </w:rPr>
        <w:t>2.038,34</w:t>
      </w:r>
      <w:r>
        <w:rPr>
          <w:color w:val="000000"/>
          <w:sz w:val="22"/>
          <w:szCs w:val="22"/>
        </w:rPr>
        <w:t xml:space="preserve"> zł</w:t>
      </w:r>
    </w:p>
    <w:p w:rsidR="00F10A9E" w:rsidRDefault="00261640">
      <w:pPr>
        <w:pStyle w:val="Akapitzlist"/>
        <w:spacing w:line="360" w:lineRule="auto"/>
        <w:ind w:left="0"/>
        <w:contextualSpacing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2"/>
          <w:szCs w:val="22"/>
        </w:rPr>
        <w:t xml:space="preserve">b) monety 2-złotowe okolicznościowe -  </w:t>
      </w:r>
      <w:r w:rsidR="001D27CE">
        <w:rPr>
          <w:color w:val="000000"/>
          <w:sz w:val="22"/>
          <w:szCs w:val="22"/>
        </w:rPr>
        <w:t>3.762,</w:t>
      </w:r>
      <w:r>
        <w:rPr>
          <w:color w:val="000000"/>
          <w:sz w:val="22"/>
          <w:szCs w:val="22"/>
        </w:rPr>
        <w:t>00 zł</w:t>
      </w:r>
    </w:p>
    <w:p w:rsidR="00F10A9E" w:rsidRDefault="00261640">
      <w:pPr>
        <w:pStyle w:val="Akapitzlist"/>
        <w:spacing w:line="360" w:lineRule="auto"/>
        <w:ind w:left="0"/>
        <w:contextualSpacing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c)  rachunek bankowy do bieżącej obsługi działań statutowych – </w:t>
      </w:r>
      <w:r w:rsidR="001D27CE">
        <w:rPr>
          <w:color w:val="000000"/>
          <w:sz w:val="22"/>
          <w:szCs w:val="22"/>
        </w:rPr>
        <w:t>71.822,78</w:t>
      </w:r>
      <w:r>
        <w:rPr>
          <w:color w:val="000000"/>
          <w:sz w:val="22"/>
          <w:szCs w:val="22"/>
        </w:rPr>
        <w:t xml:space="preserve"> zł</w:t>
      </w:r>
    </w:p>
    <w:p w:rsidR="001D27CE" w:rsidRDefault="00261640">
      <w:pPr>
        <w:pStyle w:val="Akapitzlist"/>
        <w:spacing w:line="360" w:lineRule="auto"/>
        <w:ind w:left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d) rachunek b</w:t>
      </w:r>
      <w:r w:rsidR="001D27CE">
        <w:rPr>
          <w:color w:val="000000"/>
          <w:sz w:val="22"/>
          <w:szCs w:val="22"/>
        </w:rPr>
        <w:t>ankowy do obsługi projektu 11.01.01/AF3</w:t>
      </w:r>
      <w:r>
        <w:rPr>
          <w:color w:val="000000"/>
          <w:sz w:val="22"/>
          <w:szCs w:val="22"/>
        </w:rPr>
        <w:t xml:space="preserve">  -   </w:t>
      </w:r>
      <w:r w:rsidR="001D27CE">
        <w:rPr>
          <w:color w:val="000000"/>
          <w:sz w:val="22"/>
          <w:szCs w:val="22"/>
        </w:rPr>
        <w:t>22.248,03</w:t>
      </w:r>
    </w:p>
    <w:p w:rsidR="00F10A9E" w:rsidRDefault="00261640">
      <w:pPr>
        <w:pStyle w:val="Akapitzlist"/>
        <w:spacing w:line="360" w:lineRule="auto"/>
        <w:ind w:left="0"/>
        <w:contextualSpacing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e) rachunek bankowy do obsługi projektu 11.01.01/AF1  - </w:t>
      </w:r>
      <w:r w:rsidR="001D27CE">
        <w:rPr>
          <w:color w:val="000000"/>
          <w:sz w:val="22"/>
          <w:szCs w:val="22"/>
        </w:rPr>
        <w:t>61.736,37</w:t>
      </w:r>
    </w:p>
    <w:p w:rsidR="00F10A9E" w:rsidRDefault="00261640">
      <w:pPr>
        <w:pStyle w:val="Akapitzlist"/>
        <w:spacing w:line="360" w:lineRule="auto"/>
        <w:ind w:left="0"/>
        <w:contextualSpacing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f) rachunek bankowy do obsługi projektu 11.01.01/AF2  - </w:t>
      </w:r>
      <w:r w:rsidR="001D27CE">
        <w:rPr>
          <w:color w:val="000000"/>
          <w:sz w:val="22"/>
          <w:szCs w:val="22"/>
        </w:rPr>
        <w:t>16.385,44</w:t>
      </w:r>
    </w:p>
    <w:p w:rsidR="00F10A9E" w:rsidRDefault="00261640">
      <w:pPr>
        <w:pStyle w:val="Akapitzlist"/>
        <w:spacing w:line="360" w:lineRule="auto"/>
        <w:ind w:left="0"/>
        <w:contextualSpacing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ab/>
        <w:t xml:space="preserve">            </w:t>
      </w:r>
      <w:r>
        <w:rPr>
          <w:color w:val="000000"/>
          <w:sz w:val="22"/>
          <w:szCs w:val="22"/>
        </w:rPr>
        <w:t xml:space="preserve"> g) rachunek bankowy do obsługi projektu 11.02-03/VRR </w:t>
      </w:r>
      <w:r w:rsidR="001D27CE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1D27CE">
        <w:rPr>
          <w:color w:val="000000"/>
          <w:sz w:val="22"/>
          <w:szCs w:val="22"/>
        </w:rPr>
        <w:t>103.215,47</w:t>
      </w:r>
    </w:p>
    <w:p w:rsidR="006C7E05" w:rsidRDefault="006C7E05" w:rsidP="006C7E05">
      <w:pPr>
        <w:pStyle w:val="Akapitzlist"/>
        <w:spacing w:line="360" w:lineRule="auto"/>
        <w:ind w:left="0"/>
        <w:contextualSpacing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h) rachunek bankowy do obsługi projektu11.01.01/ATP – 43.658,69</w:t>
      </w:r>
    </w:p>
    <w:p w:rsidR="00F10A9E" w:rsidRDefault="00261640">
      <w:pPr>
        <w:pStyle w:val="Akapitzlist"/>
        <w:spacing w:line="360" w:lineRule="auto"/>
        <w:ind w:left="0"/>
        <w:contextualSpacing/>
        <w:rPr>
          <w:color w:val="000000"/>
        </w:rPr>
      </w:pPr>
      <w:r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ab/>
        <w:t>h) rachunek środków w walucie euro (wg przeliczenia w zł) –</w:t>
      </w:r>
      <w:r w:rsidR="001D27CE">
        <w:rPr>
          <w:color w:val="000000"/>
          <w:sz w:val="22"/>
          <w:szCs w:val="22"/>
        </w:rPr>
        <w:t xml:space="preserve"> 4,68</w:t>
      </w:r>
      <w:r>
        <w:rPr>
          <w:color w:val="000000"/>
          <w:sz w:val="22"/>
          <w:szCs w:val="22"/>
        </w:rPr>
        <w:t xml:space="preserve"> zł</w:t>
      </w:r>
    </w:p>
    <w:p w:rsidR="00F10A9E" w:rsidRDefault="00261640">
      <w:pPr>
        <w:pStyle w:val="Akapitzlist"/>
        <w:spacing w:line="360" w:lineRule="auto"/>
        <w:ind w:left="0"/>
        <w:contextualSpacing/>
        <w:rPr>
          <w:color w:val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>i) rachunki lokat terminowych  -  1.1</w:t>
      </w:r>
      <w:r w:rsidR="006C7E0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0.000,00 zł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b/>
          <w:color w:val="00B050"/>
        </w:rPr>
      </w:pPr>
      <w:r w:rsidRPr="0065047C">
        <w:rPr>
          <w:color w:val="00B050"/>
        </w:rPr>
        <w:t xml:space="preserve">  </w:t>
      </w:r>
    </w:p>
    <w:p w:rsidR="00F10A9E" w:rsidRPr="0065047C" w:rsidRDefault="004A4D3A">
      <w:pPr>
        <w:pStyle w:val="Akapitzlist"/>
        <w:tabs>
          <w:tab w:val="left" w:pos="750"/>
        </w:tabs>
        <w:spacing w:line="360" w:lineRule="auto"/>
        <w:ind w:left="417"/>
        <w:contextualSpacing/>
        <w:rPr>
          <w:color w:val="auto"/>
        </w:rPr>
      </w:pPr>
      <w:r w:rsidRPr="0065047C">
        <w:rPr>
          <w:color w:val="auto"/>
        </w:rPr>
        <w:t>Na dzień 31.12.2018</w:t>
      </w:r>
      <w:r w:rsidR="00261640" w:rsidRPr="0065047C">
        <w:rPr>
          <w:color w:val="auto"/>
        </w:rPr>
        <w:t xml:space="preserve"> r. pasywa Fundacji wynosiły </w:t>
      </w:r>
      <w:r w:rsidR="0040134D" w:rsidRPr="0065047C">
        <w:rPr>
          <w:b/>
          <w:color w:val="auto"/>
        </w:rPr>
        <w:t>1.522.671,90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color w:val="auto"/>
        </w:rPr>
        <w:t xml:space="preserve"> w tym:  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color w:val="auto"/>
        </w:rPr>
        <w:t>-  kapitał żelazny  -     1.</w:t>
      </w:r>
      <w:r w:rsidR="0040134D" w:rsidRPr="0065047C">
        <w:rPr>
          <w:color w:val="auto"/>
        </w:rPr>
        <w:t>023.936,96</w:t>
      </w:r>
      <w:r w:rsidRPr="0065047C">
        <w:rPr>
          <w:color w:val="auto"/>
        </w:rPr>
        <w:t xml:space="preserve"> zł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color w:val="auto"/>
        </w:rPr>
        <w:t>– nadwyżka przychodów nad kosztami za rok 201</w:t>
      </w:r>
      <w:r w:rsidR="00A75790" w:rsidRPr="0065047C">
        <w:rPr>
          <w:color w:val="auto"/>
        </w:rPr>
        <w:t>8</w:t>
      </w:r>
      <w:r w:rsidRPr="0065047C">
        <w:rPr>
          <w:color w:val="auto"/>
        </w:rPr>
        <w:t xml:space="preserve">.  -   </w:t>
      </w:r>
      <w:r w:rsidR="0040134D" w:rsidRPr="0065047C">
        <w:rPr>
          <w:color w:val="auto"/>
        </w:rPr>
        <w:t>113.139,69</w:t>
      </w:r>
      <w:r w:rsidRPr="0065047C">
        <w:rPr>
          <w:color w:val="auto"/>
        </w:rPr>
        <w:t xml:space="preserve"> 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color w:val="auto"/>
        </w:rPr>
        <w:lastRenderedPageBreak/>
        <w:t xml:space="preserve">- zobowiązania krótkoterminowe :   </w:t>
      </w:r>
      <w:r w:rsidR="00A75790" w:rsidRPr="0065047C">
        <w:rPr>
          <w:color w:val="auto"/>
        </w:rPr>
        <w:t>263.158,84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b/>
          <w:color w:val="auto"/>
        </w:rPr>
        <w:t xml:space="preserve">    </w:t>
      </w:r>
      <w:r w:rsidRPr="0065047C">
        <w:rPr>
          <w:b/>
          <w:color w:val="auto"/>
        </w:rPr>
        <w:tab/>
      </w:r>
      <w:r w:rsidRPr="0065047C">
        <w:rPr>
          <w:color w:val="auto"/>
        </w:rPr>
        <w:tab/>
        <w:t xml:space="preserve">a) dostawcy krajowi   –   </w:t>
      </w:r>
      <w:r w:rsidR="00A75790" w:rsidRPr="0065047C">
        <w:rPr>
          <w:color w:val="auto"/>
        </w:rPr>
        <w:t>9.000,00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color w:val="auto"/>
          <w:sz w:val="22"/>
          <w:szCs w:val="22"/>
        </w:rPr>
        <w:tab/>
      </w:r>
      <w:r w:rsidRPr="0065047C">
        <w:rPr>
          <w:color w:val="auto"/>
          <w:sz w:val="22"/>
          <w:szCs w:val="22"/>
        </w:rPr>
        <w:tab/>
      </w:r>
      <w:r w:rsidR="0065047C" w:rsidRPr="0065047C">
        <w:rPr>
          <w:color w:val="auto"/>
          <w:sz w:val="22"/>
          <w:szCs w:val="22"/>
        </w:rPr>
        <w:t>b</w:t>
      </w:r>
      <w:r w:rsidRPr="0065047C">
        <w:rPr>
          <w:color w:val="auto"/>
          <w:sz w:val="22"/>
          <w:szCs w:val="22"/>
        </w:rPr>
        <w:t xml:space="preserve">) pozostałe rozrachunki ( </w:t>
      </w:r>
      <w:proofErr w:type="spellStart"/>
      <w:r w:rsidRPr="0065047C">
        <w:rPr>
          <w:color w:val="auto"/>
          <w:sz w:val="22"/>
          <w:szCs w:val="22"/>
        </w:rPr>
        <w:t>rozlicz.z</w:t>
      </w:r>
      <w:proofErr w:type="spellEnd"/>
      <w:r w:rsidRPr="0065047C">
        <w:rPr>
          <w:color w:val="auto"/>
          <w:sz w:val="22"/>
          <w:szCs w:val="22"/>
        </w:rPr>
        <w:t xml:space="preserve"> </w:t>
      </w:r>
      <w:proofErr w:type="spellStart"/>
      <w:r w:rsidRPr="0065047C">
        <w:rPr>
          <w:color w:val="auto"/>
          <w:sz w:val="22"/>
          <w:szCs w:val="22"/>
        </w:rPr>
        <w:t>tyt.realizow.projektów</w:t>
      </w:r>
      <w:proofErr w:type="spellEnd"/>
      <w:r w:rsidRPr="0065047C">
        <w:rPr>
          <w:color w:val="auto"/>
          <w:sz w:val="22"/>
          <w:szCs w:val="22"/>
        </w:rPr>
        <w:t xml:space="preserve">, funduszy)  -  </w:t>
      </w:r>
      <w:r w:rsidR="00934F26" w:rsidRPr="0065047C">
        <w:rPr>
          <w:color w:val="auto"/>
          <w:sz w:val="22"/>
          <w:szCs w:val="22"/>
        </w:rPr>
        <w:t>254.158,84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b/>
          <w:color w:val="auto"/>
        </w:rPr>
        <w:t xml:space="preserve">-  </w:t>
      </w:r>
      <w:r w:rsidRPr="0065047C">
        <w:rPr>
          <w:color w:val="auto"/>
        </w:rPr>
        <w:t>rezerwy na zobowiązania i rozliczenia międzyokresowe</w:t>
      </w:r>
      <w:r w:rsidRPr="0065047C">
        <w:rPr>
          <w:b/>
          <w:color w:val="auto"/>
        </w:rPr>
        <w:t xml:space="preserve">  -</w:t>
      </w:r>
      <w:r w:rsidRPr="0065047C">
        <w:rPr>
          <w:color w:val="auto"/>
        </w:rPr>
        <w:t xml:space="preserve">   </w:t>
      </w:r>
      <w:r w:rsidR="00934F26" w:rsidRPr="0065047C">
        <w:rPr>
          <w:color w:val="auto"/>
        </w:rPr>
        <w:t>122.436,41</w:t>
      </w:r>
      <w:r w:rsidRPr="0065047C">
        <w:rPr>
          <w:color w:val="auto"/>
        </w:rPr>
        <w:t xml:space="preserve"> 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b/>
          <w:color w:val="auto"/>
        </w:rPr>
        <w:tab/>
      </w:r>
      <w:r w:rsidRPr="0065047C">
        <w:rPr>
          <w:b/>
          <w:color w:val="auto"/>
        </w:rPr>
        <w:tab/>
      </w:r>
      <w:r w:rsidRPr="0065047C">
        <w:rPr>
          <w:color w:val="auto"/>
        </w:rPr>
        <w:t xml:space="preserve"> a) fundusz pomocy dla podopiecznych na leczenie i rehabilitację – </w:t>
      </w:r>
      <w:r w:rsidR="00934F26" w:rsidRPr="0065047C">
        <w:rPr>
          <w:color w:val="auto"/>
        </w:rPr>
        <w:t>68.629,84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color w:val="auto"/>
        </w:rPr>
        <w:tab/>
      </w:r>
      <w:r w:rsidRPr="0065047C">
        <w:rPr>
          <w:color w:val="auto"/>
        </w:rPr>
        <w:tab/>
        <w:t xml:space="preserve"> b)  fundusze składowe Fundacji -  </w:t>
      </w:r>
      <w:r w:rsidR="00934F26" w:rsidRPr="0065047C">
        <w:rPr>
          <w:color w:val="auto"/>
        </w:rPr>
        <w:t>24.045,33</w:t>
      </w:r>
    </w:p>
    <w:p w:rsidR="00F10A9E" w:rsidRPr="0065047C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65047C">
        <w:rPr>
          <w:color w:val="auto"/>
        </w:rPr>
        <w:t xml:space="preserve"> </w:t>
      </w:r>
      <w:r w:rsidRPr="0065047C">
        <w:rPr>
          <w:color w:val="auto"/>
        </w:rPr>
        <w:tab/>
      </w:r>
      <w:r w:rsidRPr="0065047C">
        <w:rPr>
          <w:color w:val="auto"/>
        </w:rPr>
        <w:tab/>
        <w:t xml:space="preserve"> c) fundusz stypendialny –  </w:t>
      </w:r>
      <w:r w:rsidR="00934F26" w:rsidRPr="0065047C">
        <w:rPr>
          <w:color w:val="auto"/>
        </w:rPr>
        <w:t>29.761,24</w:t>
      </w:r>
    </w:p>
    <w:p w:rsidR="00F10A9E" w:rsidRDefault="00F10A9E">
      <w:pPr>
        <w:pStyle w:val="Akapitzlist"/>
        <w:spacing w:line="360" w:lineRule="auto"/>
        <w:ind w:left="417"/>
        <w:contextualSpacing/>
        <w:rPr>
          <w:b/>
          <w:color w:val="auto"/>
        </w:rPr>
      </w:pPr>
    </w:p>
    <w:p w:rsidR="005D5E4D" w:rsidRDefault="005D5E4D">
      <w:pPr>
        <w:pStyle w:val="Akapitzlist"/>
        <w:spacing w:line="360" w:lineRule="auto"/>
        <w:ind w:left="417"/>
        <w:contextualSpacing/>
        <w:rPr>
          <w:b/>
          <w:color w:val="auto"/>
        </w:rPr>
      </w:pPr>
    </w:p>
    <w:p w:rsidR="005D5E4D" w:rsidRPr="00990B3E" w:rsidRDefault="005D5E4D">
      <w:pPr>
        <w:pStyle w:val="Akapitzlist"/>
        <w:spacing w:line="360" w:lineRule="auto"/>
        <w:ind w:left="417"/>
        <w:contextualSpacing/>
        <w:rPr>
          <w:b/>
          <w:color w:val="auto"/>
        </w:rPr>
      </w:pPr>
    </w:p>
    <w:p w:rsidR="00F10A9E" w:rsidRPr="00990B3E" w:rsidRDefault="00261640">
      <w:pPr>
        <w:pStyle w:val="Akapitzlist"/>
        <w:spacing w:line="360" w:lineRule="auto"/>
        <w:ind w:left="283" w:firstLine="113"/>
        <w:contextualSpacing/>
        <w:rPr>
          <w:color w:val="auto"/>
        </w:rPr>
      </w:pPr>
      <w:r w:rsidRPr="00990B3E">
        <w:rPr>
          <w:b/>
          <w:color w:val="auto"/>
        </w:rPr>
        <w:t>4) Informacje o strukturze zrealizowanych przychodów ze wskazaniem źródeł :</w:t>
      </w:r>
    </w:p>
    <w:p w:rsidR="00F10A9E" w:rsidRPr="004A4D3A" w:rsidRDefault="00261640">
      <w:pPr>
        <w:pStyle w:val="Akapitzlist"/>
        <w:spacing w:line="360" w:lineRule="auto"/>
        <w:contextualSpacing/>
        <w:rPr>
          <w:color w:val="C00000"/>
        </w:rPr>
      </w:pPr>
      <w:r w:rsidRPr="004A4D3A">
        <w:rPr>
          <w:b/>
          <w:color w:val="C00000"/>
        </w:rPr>
        <w:t xml:space="preserve">             </w:t>
      </w:r>
    </w:p>
    <w:p w:rsidR="00F10A9E" w:rsidRPr="00E1640B" w:rsidRDefault="00261640">
      <w:pPr>
        <w:pStyle w:val="Akapitzlist"/>
        <w:spacing w:line="360" w:lineRule="auto"/>
        <w:contextualSpacing/>
        <w:rPr>
          <w:color w:val="auto"/>
        </w:rPr>
      </w:pPr>
      <w:r w:rsidRPr="00E1640B">
        <w:rPr>
          <w:b/>
          <w:color w:val="auto"/>
        </w:rPr>
        <w:t xml:space="preserve">  Razem przychody</w:t>
      </w:r>
      <w:r w:rsidR="00D77397" w:rsidRPr="00E1640B">
        <w:rPr>
          <w:b/>
          <w:color w:val="auto"/>
        </w:rPr>
        <w:tab/>
      </w:r>
      <w:r w:rsidR="00D77397" w:rsidRPr="00E1640B">
        <w:rPr>
          <w:b/>
          <w:color w:val="auto"/>
        </w:rPr>
        <w:tab/>
      </w:r>
      <w:r w:rsidR="00D77397" w:rsidRPr="00E1640B">
        <w:rPr>
          <w:b/>
          <w:color w:val="auto"/>
        </w:rPr>
        <w:tab/>
      </w:r>
      <w:r w:rsidR="00D77397" w:rsidRPr="00E1640B">
        <w:rPr>
          <w:b/>
          <w:color w:val="auto"/>
        </w:rPr>
        <w:tab/>
      </w:r>
      <w:r w:rsidR="00D77397" w:rsidRPr="00E1640B">
        <w:rPr>
          <w:b/>
          <w:color w:val="auto"/>
        </w:rPr>
        <w:tab/>
      </w:r>
      <w:r w:rsidR="00D77397" w:rsidRPr="00E1640B">
        <w:rPr>
          <w:b/>
          <w:color w:val="auto"/>
        </w:rPr>
        <w:tab/>
      </w:r>
      <w:r w:rsidRPr="00E1640B">
        <w:rPr>
          <w:b/>
          <w:color w:val="auto"/>
        </w:rPr>
        <w:t xml:space="preserve"> </w:t>
      </w:r>
      <w:r w:rsidR="00990B3E" w:rsidRPr="00E1640B">
        <w:rPr>
          <w:b/>
          <w:color w:val="auto"/>
        </w:rPr>
        <w:t>2.503.457,24</w:t>
      </w:r>
    </w:p>
    <w:p w:rsidR="00D77397" w:rsidRPr="00E1640B" w:rsidRDefault="00D77397">
      <w:pPr>
        <w:pStyle w:val="Akapitzlist"/>
        <w:spacing w:line="360" w:lineRule="auto"/>
        <w:contextualSpacing/>
        <w:rPr>
          <w:color w:val="auto"/>
        </w:rPr>
      </w:pPr>
    </w:p>
    <w:p w:rsidR="005D5E4D" w:rsidRPr="00E1640B" w:rsidRDefault="00261640">
      <w:pPr>
        <w:pStyle w:val="Akapitzlist"/>
        <w:spacing w:line="360" w:lineRule="auto"/>
        <w:contextualSpacing/>
        <w:rPr>
          <w:b/>
          <w:color w:val="auto"/>
        </w:rPr>
      </w:pPr>
      <w:r w:rsidRPr="006778A6">
        <w:rPr>
          <w:b/>
          <w:color w:val="auto"/>
        </w:rPr>
        <w:t xml:space="preserve">Przychody nieodpłatnej działalności pożytku publicznego </w:t>
      </w:r>
      <w:r w:rsidR="005D5E4D" w:rsidRPr="006778A6">
        <w:rPr>
          <w:b/>
          <w:color w:val="auto"/>
        </w:rPr>
        <w:t>-</w:t>
      </w:r>
      <w:r w:rsidR="005D5E4D" w:rsidRPr="00E1640B">
        <w:rPr>
          <w:b/>
          <w:color w:val="auto"/>
        </w:rPr>
        <w:t xml:space="preserve">  2.489.822,12 </w:t>
      </w:r>
    </w:p>
    <w:p w:rsidR="00F10A9E" w:rsidRPr="00E1640B" w:rsidRDefault="00261640">
      <w:pPr>
        <w:pStyle w:val="Akapitzlist"/>
        <w:spacing w:line="360" w:lineRule="auto"/>
        <w:contextualSpacing/>
        <w:rPr>
          <w:color w:val="auto"/>
        </w:rPr>
      </w:pPr>
      <w:r w:rsidRPr="00E1640B">
        <w:rPr>
          <w:color w:val="auto"/>
        </w:rPr>
        <w:t>w tym:</w:t>
      </w:r>
    </w:p>
    <w:p w:rsidR="00F10A9E" w:rsidRPr="001F4401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E1640B">
        <w:rPr>
          <w:color w:val="auto"/>
        </w:rPr>
        <w:t xml:space="preserve"> </w:t>
      </w:r>
      <w:r w:rsidRPr="001F4401">
        <w:rPr>
          <w:color w:val="auto"/>
          <w:sz w:val="20"/>
          <w:szCs w:val="20"/>
        </w:rPr>
        <w:t xml:space="preserve">    </w:t>
      </w:r>
      <w:r w:rsidRPr="001F4401">
        <w:rPr>
          <w:color w:val="auto"/>
          <w:sz w:val="22"/>
          <w:szCs w:val="22"/>
        </w:rPr>
        <w:t>- Darowizny biznes</w:t>
      </w:r>
      <w:r w:rsidR="005D5E4D" w:rsidRPr="001F4401">
        <w:rPr>
          <w:color w:val="auto"/>
          <w:sz w:val="22"/>
          <w:szCs w:val="22"/>
        </w:rPr>
        <w:t>, firmy</w:t>
      </w:r>
      <w:r w:rsidRPr="001F4401">
        <w:rPr>
          <w:color w:val="auto"/>
          <w:sz w:val="22"/>
          <w:szCs w:val="22"/>
        </w:rPr>
        <w:t xml:space="preserve"> -  </w:t>
      </w:r>
      <w:r w:rsidR="005D5E4D" w:rsidRPr="001F4401">
        <w:rPr>
          <w:color w:val="auto"/>
          <w:sz w:val="22"/>
          <w:szCs w:val="22"/>
        </w:rPr>
        <w:t>5.578,08</w:t>
      </w:r>
    </w:p>
    <w:p w:rsidR="00F10A9E" w:rsidRPr="001F4401" w:rsidRDefault="00261640" w:rsidP="005D5E4D">
      <w:pPr>
        <w:pStyle w:val="Akapitzlist"/>
        <w:spacing w:line="360" w:lineRule="auto"/>
        <w:ind w:left="0" w:firstLine="720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 xml:space="preserve"> - Darowizny od osób fizycznych        - </w:t>
      </w:r>
      <w:r w:rsidR="005D5E4D" w:rsidRPr="001F4401">
        <w:rPr>
          <w:color w:val="auto"/>
          <w:sz w:val="22"/>
          <w:szCs w:val="22"/>
        </w:rPr>
        <w:t xml:space="preserve">  7.254,90</w:t>
      </w:r>
    </w:p>
    <w:p w:rsidR="00F10A9E" w:rsidRPr="001F4401" w:rsidRDefault="00261640">
      <w:pPr>
        <w:pStyle w:val="Akapitzlist"/>
        <w:spacing w:line="360" w:lineRule="auto"/>
        <w:ind w:left="0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 xml:space="preserve">            - Zbiórki publiczne na fundusz stypendialny –  </w:t>
      </w:r>
      <w:r w:rsidR="005D5E4D" w:rsidRPr="001F4401">
        <w:rPr>
          <w:color w:val="auto"/>
          <w:sz w:val="22"/>
          <w:szCs w:val="22"/>
        </w:rPr>
        <w:t>2.725,54</w:t>
      </w:r>
    </w:p>
    <w:p w:rsidR="00F10A9E" w:rsidRPr="001F4401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 xml:space="preserve">    -  wpływy z podatku od osób fizycznych z tyt. 1 %  -   </w:t>
      </w:r>
      <w:r w:rsidR="005D5E4D" w:rsidRPr="001F4401">
        <w:rPr>
          <w:color w:val="auto"/>
          <w:sz w:val="22"/>
          <w:szCs w:val="22"/>
        </w:rPr>
        <w:t>132.329,71</w:t>
      </w:r>
    </w:p>
    <w:p w:rsidR="00F10A9E" w:rsidRPr="001F4401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 xml:space="preserve">   -  dotacje na działania od lokalnych jedn. Budżetowych       -  </w:t>
      </w:r>
      <w:r w:rsidR="005D5E4D" w:rsidRPr="001F4401">
        <w:rPr>
          <w:color w:val="auto"/>
          <w:sz w:val="22"/>
          <w:szCs w:val="22"/>
        </w:rPr>
        <w:t>3.000</w:t>
      </w:r>
      <w:r w:rsidRPr="001F4401">
        <w:rPr>
          <w:color w:val="auto"/>
          <w:sz w:val="22"/>
          <w:szCs w:val="22"/>
        </w:rPr>
        <w:t>,00</w:t>
      </w:r>
    </w:p>
    <w:p w:rsidR="00F10A9E" w:rsidRPr="001F4401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 xml:space="preserve">   -  dotacje z funduszy europejskich i budżetu krajowego</w:t>
      </w:r>
      <w:r w:rsidR="00130AAE">
        <w:rPr>
          <w:color w:val="auto"/>
          <w:sz w:val="22"/>
          <w:szCs w:val="22"/>
        </w:rPr>
        <w:t xml:space="preserve">          </w:t>
      </w:r>
      <w:r w:rsidRPr="001F4401">
        <w:rPr>
          <w:color w:val="auto"/>
          <w:sz w:val="22"/>
          <w:szCs w:val="22"/>
        </w:rPr>
        <w:t xml:space="preserve"> </w:t>
      </w:r>
      <w:r w:rsidR="00130AAE" w:rsidRPr="001F4401">
        <w:rPr>
          <w:color w:val="auto"/>
          <w:sz w:val="22"/>
          <w:szCs w:val="22"/>
        </w:rPr>
        <w:t>-  1.922.586,02</w:t>
      </w:r>
    </w:p>
    <w:p w:rsidR="00130AAE" w:rsidRPr="00130AAE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  <w:sz w:val="18"/>
          <w:szCs w:val="18"/>
        </w:rPr>
      </w:pPr>
      <w:r w:rsidRPr="001F4401">
        <w:rPr>
          <w:color w:val="auto"/>
          <w:sz w:val="22"/>
          <w:szCs w:val="22"/>
        </w:rPr>
        <w:t xml:space="preserve">    </w:t>
      </w:r>
      <w:r w:rsidR="00130AAE">
        <w:rPr>
          <w:color w:val="auto"/>
          <w:sz w:val="22"/>
          <w:szCs w:val="22"/>
        </w:rPr>
        <w:t xml:space="preserve"> </w:t>
      </w:r>
      <w:r w:rsidRPr="001F4401">
        <w:rPr>
          <w:color w:val="auto"/>
          <w:sz w:val="22"/>
          <w:szCs w:val="22"/>
        </w:rPr>
        <w:t xml:space="preserve">  </w:t>
      </w:r>
      <w:r w:rsidR="00130AAE">
        <w:rPr>
          <w:color w:val="auto"/>
          <w:sz w:val="22"/>
          <w:szCs w:val="22"/>
        </w:rPr>
        <w:t xml:space="preserve">  </w:t>
      </w:r>
      <w:r w:rsidRPr="00130AAE">
        <w:rPr>
          <w:color w:val="auto"/>
          <w:sz w:val="18"/>
          <w:szCs w:val="18"/>
        </w:rPr>
        <w:t xml:space="preserve">na realizację projektów </w:t>
      </w:r>
      <w:proofErr w:type="spellStart"/>
      <w:r w:rsidRPr="00130AAE">
        <w:rPr>
          <w:color w:val="auto"/>
          <w:sz w:val="18"/>
          <w:szCs w:val="18"/>
        </w:rPr>
        <w:t>RPOWiM</w:t>
      </w:r>
      <w:proofErr w:type="spellEnd"/>
      <w:r w:rsidR="00130AAE">
        <w:rPr>
          <w:color w:val="auto"/>
          <w:sz w:val="22"/>
          <w:szCs w:val="22"/>
        </w:rPr>
        <w:t xml:space="preserve"> –</w:t>
      </w:r>
      <w:r w:rsidR="00130AAE" w:rsidRPr="00130AAE">
        <w:rPr>
          <w:color w:val="auto"/>
          <w:sz w:val="18"/>
          <w:szCs w:val="18"/>
        </w:rPr>
        <w:t>Aktywizacja społeczna</w:t>
      </w:r>
    </w:p>
    <w:p w:rsidR="00F10A9E" w:rsidRPr="00130AAE" w:rsidRDefault="00130AAE" w:rsidP="00130AAE">
      <w:pPr>
        <w:pStyle w:val="Akapitzlist"/>
        <w:spacing w:line="360" w:lineRule="auto"/>
        <w:ind w:left="417"/>
        <w:contextualSpacing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</w:t>
      </w:r>
      <w:r w:rsidRPr="00130AAE">
        <w:rPr>
          <w:color w:val="auto"/>
          <w:sz w:val="18"/>
          <w:szCs w:val="18"/>
        </w:rPr>
        <w:t xml:space="preserve">     </w:t>
      </w:r>
      <w:r>
        <w:rPr>
          <w:color w:val="auto"/>
          <w:sz w:val="18"/>
          <w:szCs w:val="18"/>
        </w:rPr>
        <w:t xml:space="preserve">   </w:t>
      </w:r>
      <w:r w:rsidRPr="00130AAE">
        <w:rPr>
          <w:color w:val="auto"/>
          <w:sz w:val="18"/>
          <w:szCs w:val="18"/>
        </w:rPr>
        <w:t xml:space="preserve"> i zawodowa osób wykluczonych o</w:t>
      </w:r>
      <w:r>
        <w:rPr>
          <w:color w:val="auto"/>
          <w:sz w:val="18"/>
          <w:szCs w:val="18"/>
        </w:rPr>
        <w:t xml:space="preserve"> raz </w:t>
      </w:r>
      <w:proofErr w:type="spellStart"/>
      <w:r>
        <w:rPr>
          <w:color w:val="auto"/>
          <w:sz w:val="18"/>
          <w:szCs w:val="18"/>
        </w:rPr>
        <w:t>zagroż.wyklucz.społ</w:t>
      </w:r>
      <w:proofErr w:type="spellEnd"/>
      <w:r w:rsidRPr="00130AAE">
        <w:rPr>
          <w:color w:val="auto"/>
          <w:sz w:val="22"/>
          <w:szCs w:val="22"/>
        </w:rPr>
        <w:t xml:space="preserve">   </w:t>
      </w:r>
      <w:r w:rsidR="005D5E4D" w:rsidRPr="00130AAE">
        <w:rPr>
          <w:color w:val="auto"/>
          <w:sz w:val="22"/>
          <w:szCs w:val="22"/>
        </w:rPr>
        <w:tab/>
        <w:t xml:space="preserve">                       </w:t>
      </w:r>
      <w:r w:rsidR="00261640" w:rsidRPr="00130AAE">
        <w:rPr>
          <w:color w:val="auto"/>
          <w:sz w:val="22"/>
          <w:szCs w:val="22"/>
        </w:rPr>
        <w:t xml:space="preserve">  </w:t>
      </w:r>
    </w:p>
    <w:p w:rsidR="00F10A9E" w:rsidRPr="001F4401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 xml:space="preserve">    - Przychody z tyt. naliczonych kosztów pośrednich </w:t>
      </w:r>
    </w:p>
    <w:p w:rsidR="00F10A9E" w:rsidRPr="001F4401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 xml:space="preserve">        </w:t>
      </w:r>
      <w:r w:rsidR="00A5561A" w:rsidRPr="001F4401">
        <w:rPr>
          <w:color w:val="auto"/>
          <w:sz w:val="22"/>
          <w:szCs w:val="22"/>
        </w:rPr>
        <w:t xml:space="preserve">na obsługę </w:t>
      </w:r>
      <w:r w:rsidRPr="001F4401">
        <w:rPr>
          <w:color w:val="auto"/>
          <w:sz w:val="22"/>
          <w:szCs w:val="22"/>
        </w:rPr>
        <w:t xml:space="preserve">od realizowanych projektów </w:t>
      </w:r>
      <w:r w:rsidRPr="001F4401">
        <w:rPr>
          <w:color w:val="auto"/>
          <w:sz w:val="22"/>
          <w:szCs w:val="22"/>
        </w:rPr>
        <w:tab/>
        <w:t xml:space="preserve">        -  </w:t>
      </w:r>
      <w:r w:rsidR="005D5E4D" w:rsidRPr="001F4401">
        <w:rPr>
          <w:color w:val="auto"/>
          <w:sz w:val="22"/>
          <w:szCs w:val="22"/>
        </w:rPr>
        <w:t>315.575,52</w:t>
      </w:r>
    </w:p>
    <w:p w:rsidR="00F10A9E" w:rsidRPr="001F4401" w:rsidRDefault="00261640">
      <w:pPr>
        <w:pStyle w:val="Akapitzlist"/>
        <w:spacing w:line="360" w:lineRule="auto"/>
        <w:ind w:left="417"/>
        <w:contextualSpacing/>
        <w:jc w:val="both"/>
        <w:rPr>
          <w:color w:val="000000" w:themeColor="text1"/>
          <w:sz w:val="22"/>
          <w:szCs w:val="22"/>
        </w:rPr>
      </w:pPr>
      <w:r w:rsidRPr="001F4401">
        <w:rPr>
          <w:color w:val="000000" w:themeColor="text1"/>
          <w:sz w:val="22"/>
          <w:szCs w:val="22"/>
        </w:rPr>
        <w:t xml:space="preserve">    - Odsetki od lokowanego kapitału</w:t>
      </w:r>
      <w:r w:rsidRPr="001F4401">
        <w:rPr>
          <w:color w:val="000000" w:themeColor="text1"/>
          <w:sz w:val="22"/>
          <w:szCs w:val="22"/>
        </w:rPr>
        <w:tab/>
        <w:t xml:space="preserve">-    </w:t>
      </w:r>
      <w:r w:rsidR="00B33F56" w:rsidRPr="001F4401">
        <w:rPr>
          <w:color w:val="000000" w:themeColor="text1"/>
          <w:sz w:val="22"/>
          <w:szCs w:val="22"/>
        </w:rPr>
        <w:t>5.811,80</w:t>
      </w:r>
    </w:p>
    <w:p w:rsidR="00F10A9E" w:rsidRPr="001F4401" w:rsidRDefault="00B33F56">
      <w:pPr>
        <w:pStyle w:val="Akapitzlist"/>
        <w:spacing w:line="360" w:lineRule="auto"/>
        <w:ind w:left="417"/>
        <w:contextualSpacing/>
        <w:jc w:val="both"/>
        <w:rPr>
          <w:color w:val="000000" w:themeColor="text1"/>
          <w:sz w:val="22"/>
          <w:szCs w:val="22"/>
        </w:rPr>
      </w:pPr>
      <w:r w:rsidRPr="001F4401">
        <w:rPr>
          <w:color w:val="000000" w:themeColor="text1"/>
          <w:sz w:val="22"/>
          <w:szCs w:val="22"/>
        </w:rPr>
        <w:tab/>
        <w:t>- Z podziału zysku za 2017</w:t>
      </w:r>
      <w:r w:rsidR="00261640" w:rsidRPr="001F4401">
        <w:rPr>
          <w:color w:val="000000" w:themeColor="text1"/>
          <w:sz w:val="22"/>
          <w:szCs w:val="22"/>
        </w:rPr>
        <w:t xml:space="preserve"> r.            -   </w:t>
      </w:r>
      <w:r w:rsidR="00E1640B" w:rsidRPr="001F4401">
        <w:rPr>
          <w:color w:val="000000" w:themeColor="text1"/>
          <w:sz w:val="22"/>
          <w:szCs w:val="22"/>
        </w:rPr>
        <w:t>13.981,42</w:t>
      </w:r>
    </w:p>
    <w:p w:rsidR="00F10A9E" w:rsidRPr="001F4401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ab/>
        <w:t xml:space="preserve">- Rozwiązanie rezerw funduszy składowych          </w:t>
      </w:r>
      <w:r w:rsidR="00A5561A" w:rsidRPr="001F4401">
        <w:rPr>
          <w:color w:val="auto"/>
          <w:sz w:val="22"/>
          <w:szCs w:val="22"/>
        </w:rPr>
        <w:t xml:space="preserve">    </w:t>
      </w:r>
      <w:r w:rsidRPr="001F4401">
        <w:rPr>
          <w:color w:val="auto"/>
          <w:sz w:val="22"/>
          <w:szCs w:val="22"/>
        </w:rPr>
        <w:t xml:space="preserve">    -   </w:t>
      </w:r>
      <w:r w:rsidR="00A5561A" w:rsidRPr="001F4401">
        <w:rPr>
          <w:color w:val="auto"/>
          <w:sz w:val="22"/>
          <w:szCs w:val="22"/>
        </w:rPr>
        <w:t>80.979,95</w:t>
      </w:r>
    </w:p>
    <w:p w:rsidR="00A5561A" w:rsidRPr="001F4401" w:rsidRDefault="00A5561A" w:rsidP="001F4401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1F4401">
        <w:rPr>
          <w:color w:val="auto"/>
          <w:sz w:val="22"/>
          <w:szCs w:val="22"/>
        </w:rPr>
        <w:t xml:space="preserve">       (na leczenie i </w:t>
      </w:r>
      <w:proofErr w:type="spellStart"/>
      <w:r w:rsidRPr="001F4401">
        <w:rPr>
          <w:color w:val="auto"/>
          <w:sz w:val="22"/>
          <w:szCs w:val="22"/>
        </w:rPr>
        <w:t>rehabil</w:t>
      </w:r>
      <w:proofErr w:type="spellEnd"/>
      <w:r w:rsidRPr="001F4401">
        <w:rPr>
          <w:color w:val="auto"/>
          <w:sz w:val="22"/>
          <w:szCs w:val="22"/>
        </w:rPr>
        <w:t>.,</w:t>
      </w:r>
      <w:proofErr w:type="spellStart"/>
      <w:r w:rsidRPr="001F4401">
        <w:rPr>
          <w:color w:val="auto"/>
          <w:sz w:val="22"/>
          <w:szCs w:val="22"/>
        </w:rPr>
        <w:t>stypendia,działania</w:t>
      </w:r>
      <w:proofErr w:type="spellEnd"/>
      <w:r w:rsidRPr="001F4401">
        <w:rPr>
          <w:color w:val="auto"/>
          <w:sz w:val="22"/>
          <w:szCs w:val="22"/>
        </w:rPr>
        <w:t xml:space="preserve"> FE itp.)</w:t>
      </w:r>
      <w:r w:rsidRPr="001F4401">
        <w:rPr>
          <w:color w:val="C00000"/>
          <w:sz w:val="22"/>
          <w:szCs w:val="22"/>
        </w:rPr>
        <w:t xml:space="preserve"> </w:t>
      </w:r>
    </w:p>
    <w:p w:rsidR="00F10A9E" w:rsidRPr="00A5561A" w:rsidRDefault="00261640">
      <w:pPr>
        <w:pStyle w:val="Akapitzlist"/>
        <w:spacing w:line="360" w:lineRule="auto"/>
        <w:ind w:left="417"/>
        <w:contextualSpacing/>
        <w:jc w:val="both"/>
        <w:rPr>
          <w:color w:val="auto"/>
        </w:rPr>
      </w:pPr>
      <w:r w:rsidRPr="00A5561A">
        <w:rPr>
          <w:b/>
          <w:bCs/>
          <w:color w:val="auto"/>
        </w:rPr>
        <w:t xml:space="preserve">   Inne przychody finansowe </w:t>
      </w:r>
      <w:r w:rsidRPr="00A5561A">
        <w:rPr>
          <w:color w:val="auto"/>
          <w:sz w:val="20"/>
          <w:szCs w:val="20"/>
        </w:rPr>
        <w:t>(odsetki</w:t>
      </w:r>
      <w:r w:rsidRPr="00A5561A">
        <w:rPr>
          <w:bCs/>
          <w:color w:val="auto"/>
          <w:sz w:val="20"/>
          <w:szCs w:val="20"/>
        </w:rPr>
        <w:t xml:space="preserve"> od </w:t>
      </w:r>
      <w:proofErr w:type="spellStart"/>
      <w:r w:rsidRPr="00A5561A">
        <w:rPr>
          <w:bCs/>
          <w:color w:val="auto"/>
          <w:sz w:val="20"/>
          <w:szCs w:val="20"/>
        </w:rPr>
        <w:t>depozytu,dofinans.wynagr</w:t>
      </w:r>
      <w:proofErr w:type="spellEnd"/>
      <w:r w:rsidRPr="00A5561A">
        <w:rPr>
          <w:bCs/>
          <w:color w:val="auto"/>
          <w:sz w:val="20"/>
          <w:szCs w:val="20"/>
        </w:rPr>
        <w:t xml:space="preserve">. z PUP,) </w:t>
      </w:r>
      <w:r w:rsidRPr="00A5561A">
        <w:rPr>
          <w:b/>
          <w:bCs/>
          <w:color w:val="auto"/>
        </w:rPr>
        <w:t xml:space="preserve"> -    </w:t>
      </w:r>
      <w:r w:rsidR="00E1640B" w:rsidRPr="00A5561A">
        <w:rPr>
          <w:b/>
          <w:bCs/>
          <w:color w:val="auto"/>
        </w:rPr>
        <w:t>13.635,12</w:t>
      </w:r>
    </w:p>
    <w:p w:rsidR="00F10A9E" w:rsidRPr="00A5561A" w:rsidRDefault="00F10A9E">
      <w:pPr>
        <w:pStyle w:val="Akapitzlist"/>
        <w:spacing w:line="360" w:lineRule="auto"/>
        <w:ind w:left="417"/>
        <w:contextualSpacing/>
        <w:jc w:val="both"/>
        <w:rPr>
          <w:b/>
          <w:bCs/>
          <w:color w:val="auto"/>
        </w:rPr>
      </w:pPr>
    </w:p>
    <w:p w:rsidR="00F10A9E" w:rsidRPr="002275FF" w:rsidRDefault="00261640">
      <w:pPr>
        <w:pStyle w:val="Akapitzlist"/>
        <w:spacing w:line="360" w:lineRule="auto"/>
        <w:ind w:left="417"/>
        <w:contextualSpacing/>
        <w:rPr>
          <w:color w:val="auto"/>
        </w:rPr>
      </w:pPr>
      <w:r w:rsidRPr="002275FF">
        <w:rPr>
          <w:b/>
          <w:color w:val="auto"/>
        </w:rPr>
        <w:t>5)  Informacje o strukturze kosztów:</w:t>
      </w:r>
    </w:p>
    <w:p w:rsidR="00F10A9E" w:rsidRPr="002275FF" w:rsidRDefault="00261640">
      <w:pPr>
        <w:pStyle w:val="Akapitzlist"/>
        <w:spacing w:line="360" w:lineRule="auto"/>
        <w:ind w:left="0"/>
        <w:contextualSpacing/>
        <w:rPr>
          <w:color w:val="auto"/>
        </w:rPr>
      </w:pPr>
      <w:r w:rsidRPr="002275FF">
        <w:rPr>
          <w:b/>
          <w:color w:val="auto"/>
        </w:rPr>
        <w:tab/>
        <w:t xml:space="preserve">Razem koszty :        </w:t>
      </w:r>
      <w:r w:rsidR="006778A6">
        <w:rPr>
          <w:b/>
          <w:color w:val="auto"/>
        </w:rPr>
        <w:tab/>
      </w:r>
      <w:r w:rsidR="006778A6">
        <w:rPr>
          <w:b/>
          <w:color w:val="auto"/>
        </w:rPr>
        <w:tab/>
      </w:r>
      <w:r w:rsidRPr="002275FF">
        <w:rPr>
          <w:b/>
          <w:color w:val="auto"/>
        </w:rPr>
        <w:t xml:space="preserve"> </w:t>
      </w:r>
      <w:r w:rsidRPr="002275FF">
        <w:rPr>
          <w:b/>
          <w:color w:val="auto"/>
        </w:rPr>
        <w:tab/>
        <w:t xml:space="preserve">   -    </w:t>
      </w:r>
      <w:r w:rsidR="002275FF" w:rsidRPr="002275FF">
        <w:rPr>
          <w:b/>
          <w:color w:val="auto"/>
        </w:rPr>
        <w:t>2.390.317,55</w:t>
      </w:r>
    </w:p>
    <w:p w:rsidR="00F10A9E" w:rsidRPr="00A22322" w:rsidRDefault="00261640">
      <w:pPr>
        <w:pStyle w:val="Akapitzlist"/>
        <w:spacing w:line="360" w:lineRule="auto"/>
        <w:contextualSpacing/>
        <w:rPr>
          <w:color w:val="auto"/>
        </w:rPr>
      </w:pPr>
      <w:r w:rsidRPr="00A22322">
        <w:rPr>
          <w:b/>
          <w:color w:val="auto"/>
        </w:rPr>
        <w:t xml:space="preserve">          </w:t>
      </w:r>
    </w:p>
    <w:p w:rsidR="00F10A9E" w:rsidRPr="00A22322" w:rsidRDefault="000947E3" w:rsidP="00A22322">
      <w:pPr>
        <w:spacing w:line="360" w:lineRule="auto"/>
        <w:contextualSpacing/>
        <w:rPr>
          <w:color w:val="auto"/>
        </w:rPr>
      </w:pPr>
      <w:r>
        <w:rPr>
          <w:b/>
          <w:color w:val="auto"/>
        </w:rPr>
        <w:t xml:space="preserve"> </w:t>
      </w:r>
      <w:r w:rsidR="00A22322" w:rsidRPr="00A22322">
        <w:rPr>
          <w:b/>
          <w:color w:val="auto"/>
        </w:rPr>
        <w:t xml:space="preserve"> </w:t>
      </w:r>
      <w:r>
        <w:rPr>
          <w:b/>
          <w:color w:val="auto"/>
        </w:rPr>
        <w:t xml:space="preserve">a) </w:t>
      </w:r>
      <w:r w:rsidR="00A22322" w:rsidRPr="00A22322">
        <w:rPr>
          <w:b/>
          <w:color w:val="auto"/>
        </w:rPr>
        <w:t xml:space="preserve">  </w:t>
      </w:r>
      <w:r w:rsidR="00261640" w:rsidRPr="00A22322">
        <w:rPr>
          <w:b/>
          <w:color w:val="auto"/>
        </w:rPr>
        <w:t xml:space="preserve">Koszty działalności statutowej nieodpłatnej pożytku publicznego  -    </w:t>
      </w:r>
      <w:r w:rsidR="00A22322" w:rsidRPr="00A22322">
        <w:rPr>
          <w:b/>
          <w:color w:val="auto"/>
        </w:rPr>
        <w:t>2.388,363,13</w:t>
      </w:r>
    </w:p>
    <w:p w:rsidR="00F10A9E" w:rsidRPr="00A22322" w:rsidRDefault="00261640">
      <w:pPr>
        <w:pStyle w:val="Akapitzlist"/>
        <w:spacing w:line="360" w:lineRule="auto"/>
        <w:ind w:left="777"/>
        <w:contextualSpacing/>
        <w:rPr>
          <w:color w:val="auto"/>
        </w:rPr>
      </w:pPr>
      <w:r w:rsidRPr="00A22322">
        <w:rPr>
          <w:color w:val="auto"/>
        </w:rPr>
        <w:t>w tym:</w:t>
      </w:r>
    </w:p>
    <w:p w:rsidR="00F10A9E" w:rsidRPr="00A22322" w:rsidRDefault="00261640">
      <w:pPr>
        <w:pStyle w:val="Akapitzlist"/>
        <w:spacing w:line="360" w:lineRule="auto"/>
        <w:ind w:left="777"/>
        <w:contextualSpacing/>
        <w:rPr>
          <w:color w:val="auto"/>
        </w:rPr>
      </w:pPr>
      <w:r w:rsidRPr="00A22322">
        <w:rPr>
          <w:b/>
          <w:color w:val="auto"/>
        </w:rPr>
        <w:t xml:space="preserve">- </w:t>
      </w:r>
      <w:r w:rsidRPr="00A22322">
        <w:rPr>
          <w:color w:val="auto"/>
        </w:rPr>
        <w:t>stypendia dla dzieci i młodzieży</w:t>
      </w:r>
      <w:r w:rsidRPr="00A22322">
        <w:rPr>
          <w:color w:val="auto"/>
        </w:rPr>
        <w:tab/>
        <w:t xml:space="preserve"> </w:t>
      </w:r>
      <w:r w:rsidRPr="00A22322">
        <w:rPr>
          <w:color w:val="auto"/>
        </w:rPr>
        <w:tab/>
        <w:t xml:space="preserve">     -   38.</w:t>
      </w:r>
      <w:r w:rsidR="00C61A6F" w:rsidRPr="00A22322">
        <w:rPr>
          <w:color w:val="auto"/>
        </w:rPr>
        <w:t>440,00</w:t>
      </w:r>
      <w:r w:rsidRPr="00A22322">
        <w:rPr>
          <w:color w:val="auto"/>
          <w:sz w:val="20"/>
          <w:szCs w:val="20"/>
        </w:rPr>
        <w:t xml:space="preserve"> </w:t>
      </w:r>
    </w:p>
    <w:p w:rsidR="00A22322" w:rsidRPr="00A22322" w:rsidRDefault="00261640" w:rsidP="00A22322">
      <w:pPr>
        <w:pStyle w:val="Akapitzlist"/>
        <w:spacing w:line="360" w:lineRule="auto"/>
        <w:ind w:left="777"/>
        <w:contextualSpacing/>
        <w:rPr>
          <w:color w:val="auto"/>
        </w:rPr>
      </w:pPr>
      <w:r w:rsidRPr="00A22322">
        <w:rPr>
          <w:b/>
          <w:color w:val="auto"/>
        </w:rPr>
        <w:lastRenderedPageBreak/>
        <w:t>-</w:t>
      </w:r>
      <w:r w:rsidRPr="00A22322">
        <w:rPr>
          <w:color w:val="auto"/>
        </w:rPr>
        <w:t xml:space="preserve"> działania programowe Fundacji </w:t>
      </w:r>
      <w:r w:rsidRPr="00A22322">
        <w:rPr>
          <w:color w:val="auto"/>
        </w:rPr>
        <w:tab/>
      </w:r>
      <w:r w:rsidRPr="00A22322">
        <w:rPr>
          <w:color w:val="auto"/>
        </w:rPr>
        <w:tab/>
        <w:t xml:space="preserve">     -   </w:t>
      </w:r>
      <w:r w:rsidR="00A22322">
        <w:rPr>
          <w:color w:val="auto"/>
        </w:rPr>
        <w:t>55.643,72</w:t>
      </w:r>
    </w:p>
    <w:p w:rsidR="00F10A9E" w:rsidRPr="00AF0D4C" w:rsidRDefault="00261640">
      <w:pPr>
        <w:pStyle w:val="Akapitzlist"/>
        <w:spacing w:line="360" w:lineRule="auto"/>
        <w:ind w:left="777"/>
        <w:contextualSpacing/>
        <w:rPr>
          <w:color w:val="auto"/>
        </w:rPr>
      </w:pPr>
      <w:r w:rsidRPr="00AF0D4C">
        <w:rPr>
          <w:color w:val="auto"/>
          <w:sz w:val="20"/>
          <w:szCs w:val="20"/>
        </w:rPr>
        <w:t xml:space="preserve">            w tym:</w:t>
      </w:r>
    </w:p>
    <w:p w:rsidR="00F10A9E" w:rsidRPr="00AF0D4C" w:rsidRDefault="00261640">
      <w:pPr>
        <w:pStyle w:val="Akapitzlist"/>
        <w:spacing w:line="360" w:lineRule="auto"/>
        <w:ind w:left="0"/>
        <w:contextualSpacing/>
        <w:rPr>
          <w:color w:val="auto"/>
        </w:rPr>
      </w:pPr>
      <w:r w:rsidRPr="00AF0D4C">
        <w:rPr>
          <w:color w:val="auto"/>
          <w:sz w:val="20"/>
          <w:szCs w:val="20"/>
        </w:rPr>
        <w:t xml:space="preserve">    </w:t>
      </w:r>
      <w:r w:rsidR="00A22322" w:rsidRPr="00AF0D4C">
        <w:rPr>
          <w:color w:val="auto"/>
          <w:sz w:val="20"/>
          <w:szCs w:val="20"/>
        </w:rPr>
        <w:t xml:space="preserve">                       Konkurs Literacki </w:t>
      </w:r>
      <w:r w:rsidR="00A22322" w:rsidRPr="00AF0D4C">
        <w:rPr>
          <w:color w:val="auto"/>
          <w:sz w:val="20"/>
          <w:szCs w:val="20"/>
        </w:rPr>
        <w:tab/>
        <w:t xml:space="preserve"> </w:t>
      </w:r>
      <w:r w:rsidRPr="00AF0D4C">
        <w:rPr>
          <w:color w:val="auto"/>
          <w:sz w:val="20"/>
          <w:szCs w:val="20"/>
        </w:rPr>
        <w:t>–   5.</w:t>
      </w:r>
      <w:r w:rsidR="00A22322" w:rsidRPr="00AF0D4C">
        <w:rPr>
          <w:color w:val="auto"/>
          <w:sz w:val="20"/>
          <w:szCs w:val="20"/>
        </w:rPr>
        <w:t>304,67</w:t>
      </w:r>
    </w:p>
    <w:p w:rsidR="00F10A9E" w:rsidRPr="0016202C" w:rsidRDefault="00261640">
      <w:pPr>
        <w:pStyle w:val="Akapitzlist"/>
        <w:spacing w:line="360" w:lineRule="auto"/>
        <w:ind w:left="0"/>
        <w:contextualSpacing/>
        <w:rPr>
          <w:color w:val="auto"/>
          <w:sz w:val="20"/>
          <w:szCs w:val="20"/>
        </w:rPr>
      </w:pPr>
      <w:r w:rsidRPr="00AF0D4C">
        <w:rPr>
          <w:color w:val="auto"/>
          <w:sz w:val="20"/>
          <w:szCs w:val="20"/>
        </w:rPr>
        <w:t xml:space="preserve">   </w:t>
      </w:r>
      <w:r w:rsidRPr="00AF0D4C">
        <w:rPr>
          <w:color w:val="auto"/>
          <w:sz w:val="20"/>
          <w:szCs w:val="20"/>
        </w:rPr>
        <w:tab/>
      </w:r>
      <w:r w:rsidRPr="0016202C">
        <w:rPr>
          <w:color w:val="auto"/>
          <w:sz w:val="20"/>
          <w:szCs w:val="20"/>
        </w:rPr>
        <w:t xml:space="preserve">              Darowizny  dla organizacji  oświatowych, społecznych – </w:t>
      </w:r>
      <w:r w:rsidR="00A22322" w:rsidRPr="0016202C">
        <w:rPr>
          <w:color w:val="auto"/>
          <w:sz w:val="20"/>
          <w:szCs w:val="20"/>
        </w:rPr>
        <w:t>33.631,26</w:t>
      </w:r>
    </w:p>
    <w:p w:rsidR="00F10A9E" w:rsidRPr="0016202C" w:rsidRDefault="00261640">
      <w:pPr>
        <w:pStyle w:val="Akapitzlist"/>
        <w:spacing w:line="360" w:lineRule="auto"/>
        <w:ind w:left="777"/>
        <w:contextualSpacing/>
        <w:rPr>
          <w:color w:val="auto"/>
          <w:sz w:val="20"/>
          <w:szCs w:val="20"/>
        </w:rPr>
      </w:pPr>
      <w:r w:rsidRPr="0016202C">
        <w:rPr>
          <w:color w:val="auto"/>
          <w:sz w:val="20"/>
          <w:szCs w:val="20"/>
        </w:rPr>
        <w:t xml:space="preserve">             Koszty promocji,</w:t>
      </w:r>
      <w:r w:rsidR="00A22322" w:rsidRPr="0016202C">
        <w:rPr>
          <w:color w:val="auto"/>
          <w:sz w:val="20"/>
          <w:szCs w:val="20"/>
        </w:rPr>
        <w:t xml:space="preserve"> nagrody</w:t>
      </w:r>
      <w:r w:rsidRPr="0016202C">
        <w:rPr>
          <w:color w:val="auto"/>
          <w:sz w:val="20"/>
          <w:szCs w:val="20"/>
        </w:rPr>
        <w:t xml:space="preserve"> </w:t>
      </w:r>
      <w:proofErr w:type="spellStart"/>
      <w:r w:rsidRPr="0016202C">
        <w:rPr>
          <w:color w:val="auto"/>
          <w:sz w:val="20"/>
          <w:szCs w:val="20"/>
        </w:rPr>
        <w:t>fundraizing</w:t>
      </w:r>
      <w:proofErr w:type="spellEnd"/>
      <w:r w:rsidRPr="0016202C">
        <w:rPr>
          <w:color w:val="auto"/>
          <w:sz w:val="20"/>
          <w:szCs w:val="20"/>
        </w:rPr>
        <w:t xml:space="preserve"> –   </w:t>
      </w:r>
      <w:r w:rsidR="00A22322" w:rsidRPr="0016202C">
        <w:rPr>
          <w:color w:val="auto"/>
          <w:sz w:val="20"/>
          <w:szCs w:val="20"/>
        </w:rPr>
        <w:t>2.</w:t>
      </w:r>
      <w:r w:rsidR="00AF0D4C" w:rsidRPr="0016202C">
        <w:rPr>
          <w:color w:val="auto"/>
          <w:sz w:val="20"/>
          <w:szCs w:val="20"/>
        </w:rPr>
        <w:t>251,99</w:t>
      </w:r>
    </w:p>
    <w:p w:rsidR="00F10A9E" w:rsidRPr="0016202C" w:rsidRDefault="00261640">
      <w:pPr>
        <w:pStyle w:val="Akapitzlist"/>
        <w:spacing w:line="360" w:lineRule="auto"/>
        <w:ind w:left="0"/>
        <w:contextualSpacing/>
        <w:rPr>
          <w:color w:val="auto"/>
          <w:sz w:val="20"/>
          <w:szCs w:val="20"/>
        </w:rPr>
      </w:pPr>
      <w:r w:rsidRPr="0016202C">
        <w:rPr>
          <w:color w:val="auto"/>
          <w:sz w:val="20"/>
          <w:szCs w:val="20"/>
        </w:rPr>
        <w:tab/>
        <w:t xml:space="preserve">              pomoc społeczna – darowizny   -</w:t>
      </w:r>
      <w:r w:rsidRPr="0016202C">
        <w:rPr>
          <w:color w:val="auto"/>
          <w:sz w:val="20"/>
          <w:szCs w:val="20"/>
        </w:rPr>
        <w:tab/>
      </w:r>
      <w:r w:rsidR="00A22322" w:rsidRPr="0016202C">
        <w:rPr>
          <w:color w:val="auto"/>
          <w:sz w:val="20"/>
          <w:szCs w:val="20"/>
        </w:rPr>
        <w:t>3.146,20</w:t>
      </w:r>
    </w:p>
    <w:p w:rsidR="00A22322" w:rsidRPr="0016202C" w:rsidRDefault="00A22322">
      <w:pPr>
        <w:pStyle w:val="Akapitzlist"/>
        <w:spacing w:line="360" w:lineRule="auto"/>
        <w:ind w:left="0"/>
        <w:contextualSpacing/>
        <w:rPr>
          <w:color w:val="auto"/>
          <w:sz w:val="20"/>
          <w:szCs w:val="20"/>
        </w:rPr>
      </w:pPr>
      <w:r w:rsidRPr="0016202C">
        <w:rPr>
          <w:color w:val="auto"/>
          <w:sz w:val="20"/>
          <w:szCs w:val="20"/>
        </w:rPr>
        <w:t xml:space="preserve">                            zwiększenie kapitału żelaznego   - 11.309,60</w:t>
      </w:r>
    </w:p>
    <w:p w:rsidR="00F10A9E" w:rsidRPr="004A4D3A" w:rsidRDefault="00261640">
      <w:pPr>
        <w:pStyle w:val="Akapitzlist"/>
        <w:spacing w:line="360" w:lineRule="auto"/>
        <w:ind w:left="0"/>
        <w:contextualSpacing/>
        <w:rPr>
          <w:color w:val="C00000"/>
        </w:rPr>
      </w:pPr>
      <w:r w:rsidRPr="004A4D3A">
        <w:rPr>
          <w:color w:val="C00000"/>
        </w:rPr>
        <w:t xml:space="preserve">              </w:t>
      </w:r>
      <w:r w:rsidRPr="00C61A6F">
        <w:rPr>
          <w:color w:val="auto"/>
        </w:rPr>
        <w:t xml:space="preserve">- pomoc w leczeniu i rehabilitacji    </w:t>
      </w:r>
      <w:r w:rsidRPr="00C61A6F">
        <w:rPr>
          <w:color w:val="auto"/>
        </w:rPr>
        <w:tab/>
        <w:t xml:space="preserve"> -  </w:t>
      </w:r>
      <w:r w:rsidR="00C61A6F">
        <w:rPr>
          <w:color w:val="auto"/>
        </w:rPr>
        <w:t>76.005,85</w:t>
      </w:r>
      <w:r w:rsidRPr="00C61A6F">
        <w:rPr>
          <w:color w:val="auto"/>
        </w:rPr>
        <w:t xml:space="preserve">      </w:t>
      </w:r>
    </w:p>
    <w:p w:rsidR="00382407" w:rsidRDefault="00261640">
      <w:pPr>
        <w:pStyle w:val="Akapitzlist"/>
        <w:spacing w:line="360" w:lineRule="auto"/>
        <w:ind w:left="0"/>
        <w:contextualSpacing/>
        <w:rPr>
          <w:color w:val="auto"/>
        </w:rPr>
      </w:pPr>
      <w:r w:rsidRPr="00C61A6F">
        <w:rPr>
          <w:color w:val="auto"/>
        </w:rPr>
        <w:t xml:space="preserve">              - koszty realizowanych projektów </w:t>
      </w:r>
      <w:proofErr w:type="spellStart"/>
      <w:r w:rsidRPr="00C61A6F">
        <w:rPr>
          <w:color w:val="auto"/>
        </w:rPr>
        <w:t>RPOWiM</w:t>
      </w:r>
      <w:proofErr w:type="spellEnd"/>
      <w:r w:rsidRPr="00C61A6F">
        <w:rPr>
          <w:color w:val="auto"/>
        </w:rPr>
        <w:t xml:space="preserve">    -  </w:t>
      </w:r>
      <w:r w:rsidR="00382407">
        <w:rPr>
          <w:color w:val="auto"/>
        </w:rPr>
        <w:t>2.</w:t>
      </w:r>
      <w:r w:rsidR="000947E3">
        <w:rPr>
          <w:color w:val="auto"/>
        </w:rPr>
        <w:t>156.726,16</w:t>
      </w:r>
    </w:p>
    <w:p w:rsidR="00F10A9E" w:rsidRPr="0016202C" w:rsidRDefault="00261640">
      <w:pPr>
        <w:pStyle w:val="Akapitzlist"/>
        <w:spacing w:line="360" w:lineRule="auto"/>
        <w:ind w:left="0"/>
        <w:contextualSpacing/>
        <w:rPr>
          <w:color w:val="auto"/>
        </w:rPr>
      </w:pPr>
      <w:r w:rsidRPr="004A4D3A">
        <w:rPr>
          <w:color w:val="C00000"/>
        </w:rPr>
        <w:t xml:space="preserve">             -  </w:t>
      </w:r>
      <w:r w:rsidRPr="0016202C">
        <w:rPr>
          <w:color w:val="auto"/>
        </w:rPr>
        <w:t xml:space="preserve">zużycie materiałów  </w:t>
      </w:r>
      <w:r w:rsidRPr="0016202C">
        <w:rPr>
          <w:color w:val="auto"/>
        </w:rPr>
        <w:tab/>
      </w:r>
      <w:r w:rsidRPr="0016202C">
        <w:rPr>
          <w:color w:val="auto"/>
        </w:rPr>
        <w:tab/>
        <w:t xml:space="preserve">  -     </w:t>
      </w:r>
      <w:r w:rsidR="0016202C" w:rsidRPr="0016202C">
        <w:rPr>
          <w:color w:val="auto"/>
        </w:rPr>
        <w:t>293,78</w:t>
      </w:r>
    </w:p>
    <w:p w:rsidR="00F10A9E" w:rsidRPr="0016202C" w:rsidRDefault="00261640">
      <w:pPr>
        <w:pStyle w:val="Akapitzlist"/>
        <w:spacing w:line="360" w:lineRule="auto"/>
        <w:ind w:left="0"/>
        <w:contextualSpacing/>
        <w:rPr>
          <w:color w:val="auto"/>
        </w:rPr>
      </w:pPr>
      <w:r w:rsidRPr="0016202C">
        <w:rPr>
          <w:color w:val="auto"/>
        </w:rPr>
        <w:tab/>
        <w:t xml:space="preserve"> -  usługi obce</w:t>
      </w:r>
      <w:r w:rsidRPr="0016202C">
        <w:rPr>
          <w:color w:val="auto"/>
        </w:rPr>
        <w:tab/>
      </w:r>
      <w:r w:rsidRPr="0016202C">
        <w:rPr>
          <w:color w:val="auto"/>
        </w:rPr>
        <w:tab/>
      </w:r>
      <w:r w:rsidRPr="0016202C">
        <w:rPr>
          <w:color w:val="auto"/>
        </w:rPr>
        <w:tab/>
      </w:r>
      <w:r w:rsidRPr="0016202C">
        <w:rPr>
          <w:color w:val="auto"/>
        </w:rPr>
        <w:tab/>
        <w:t xml:space="preserve">-        </w:t>
      </w:r>
      <w:r w:rsidR="00382407">
        <w:rPr>
          <w:color w:val="auto"/>
        </w:rPr>
        <w:t>8.555,63</w:t>
      </w:r>
    </w:p>
    <w:p w:rsidR="00F10A9E" w:rsidRPr="0016202C" w:rsidRDefault="00261640">
      <w:pPr>
        <w:pStyle w:val="Akapitzlist"/>
        <w:spacing w:line="360" w:lineRule="auto"/>
        <w:ind w:left="0"/>
        <w:contextualSpacing/>
        <w:rPr>
          <w:color w:val="auto"/>
        </w:rPr>
      </w:pPr>
      <w:r w:rsidRPr="0016202C">
        <w:rPr>
          <w:color w:val="auto"/>
        </w:rPr>
        <w:tab/>
        <w:t xml:space="preserve"> - wynagrodzenia  i składki ZUS </w:t>
      </w:r>
      <w:r w:rsidRPr="0016202C">
        <w:rPr>
          <w:color w:val="auto"/>
        </w:rPr>
        <w:tab/>
        <w:t xml:space="preserve">–      </w:t>
      </w:r>
      <w:r w:rsidR="000947E3">
        <w:rPr>
          <w:color w:val="auto"/>
        </w:rPr>
        <w:t>49.999,78</w:t>
      </w:r>
    </w:p>
    <w:p w:rsidR="00F10A9E" w:rsidRPr="00F11479" w:rsidRDefault="00261640">
      <w:pPr>
        <w:pStyle w:val="Akapitzlist"/>
        <w:spacing w:line="360" w:lineRule="auto"/>
        <w:ind w:left="0"/>
        <w:contextualSpacing/>
        <w:rPr>
          <w:color w:val="auto"/>
        </w:rPr>
      </w:pPr>
      <w:r w:rsidRPr="004A4D3A">
        <w:rPr>
          <w:color w:val="C00000"/>
        </w:rPr>
        <w:t xml:space="preserve">             </w:t>
      </w:r>
      <w:r w:rsidRPr="00F11479">
        <w:rPr>
          <w:color w:val="auto"/>
        </w:rPr>
        <w:t xml:space="preserve">- inne koszty </w:t>
      </w:r>
      <w:r w:rsidR="0016202C" w:rsidRPr="00F11479">
        <w:rPr>
          <w:color w:val="auto"/>
          <w:sz w:val="18"/>
          <w:szCs w:val="18"/>
        </w:rPr>
        <w:t>( koszty podr.</w:t>
      </w:r>
      <w:r w:rsidRPr="00F11479">
        <w:rPr>
          <w:color w:val="auto"/>
          <w:sz w:val="18"/>
          <w:szCs w:val="18"/>
        </w:rPr>
        <w:t xml:space="preserve">, </w:t>
      </w:r>
      <w:r w:rsidR="0016202C" w:rsidRPr="00F11479">
        <w:rPr>
          <w:color w:val="auto"/>
          <w:sz w:val="18"/>
          <w:szCs w:val="18"/>
        </w:rPr>
        <w:t xml:space="preserve">ubezpiecz, </w:t>
      </w:r>
      <w:proofErr w:type="spellStart"/>
      <w:r w:rsidR="0016202C" w:rsidRPr="00F11479">
        <w:rPr>
          <w:color w:val="auto"/>
          <w:sz w:val="18"/>
          <w:szCs w:val="18"/>
        </w:rPr>
        <w:t>bad.lek</w:t>
      </w:r>
      <w:proofErr w:type="spellEnd"/>
      <w:r w:rsidR="0016202C" w:rsidRPr="00F11479">
        <w:rPr>
          <w:color w:val="auto"/>
          <w:sz w:val="18"/>
          <w:szCs w:val="18"/>
        </w:rPr>
        <w:t>.</w:t>
      </w:r>
      <w:r w:rsidRPr="00F11479">
        <w:rPr>
          <w:color w:val="auto"/>
          <w:sz w:val="18"/>
          <w:szCs w:val="18"/>
        </w:rPr>
        <w:t>)</w:t>
      </w:r>
      <w:r w:rsidRPr="00F11479">
        <w:rPr>
          <w:color w:val="auto"/>
        </w:rPr>
        <w:t xml:space="preserve">  </w:t>
      </w:r>
      <w:r w:rsidR="0016202C" w:rsidRPr="00F11479">
        <w:rPr>
          <w:color w:val="auto"/>
        </w:rPr>
        <w:t xml:space="preserve">     </w:t>
      </w:r>
      <w:r w:rsidRPr="00F11479">
        <w:rPr>
          <w:color w:val="auto"/>
        </w:rPr>
        <w:t xml:space="preserve">-  </w:t>
      </w:r>
      <w:r w:rsidR="0016202C" w:rsidRPr="00F11479">
        <w:rPr>
          <w:color w:val="auto"/>
        </w:rPr>
        <w:t>2.698,35</w:t>
      </w:r>
    </w:p>
    <w:p w:rsidR="00F10A9E" w:rsidRPr="00130AAE" w:rsidRDefault="00261640">
      <w:pPr>
        <w:pStyle w:val="Akapitzlist"/>
        <w:spacing w:line="360" w:lineRule="auto"/>
        <w:ind w:left="0"/>
        <w:contextualSpacing/>
        <w:rPr>
          <w:color w:val="auto"/>
        </w:rPr>
      </w:pPr>
      <w:r w:rsidRPr="00130AAE">
        <w:rPr>
          <w:b/>
          <w:color w:val="auto"/>
        </w:rPr>
        <w:t xml:space="preserve">      </w:t>
      </w:r>
      <w:r w:rsidR="00A80B6C">
        <w:rPr>
          <w:b/>
          <w:color w:val="auto"/>
        </w:rPr>
        <w:t xml:space="preserve">    </w:t>
      </w:r>
      <w:r w:rsidRPr="00130AAE">
        <w:rPr>
          <w:b/>
          <w:color w:val="auto"/>
        </w:rPr>
        <w:t xml:space="preserve">  b)  pozostałe koszty </w:t>
      </w:r>
      <w:r w:rsidR="0016202C" w:rsidRPr="00130AAE">
        <w:rPr>
          <w:b/>
          <w:color w:val="auto"/>
        </w:rPr>
        <w:t>finansowe</w:t>
      </w:r>
      <w:r w:rsidRPr="00130AAE">
        <w:rPr>
          <w:b/>
          <w:color w:val="auto"/>
        </w:rPr>
        <w:t xml:space="preserve">  -      </w:t>
      </w:r>
      <w:r w:rsidR="0016202C" w:rsidRPr="00130AAE">
        <w:rPr>
          <w:b/>
          <w:color w:val="auto"/>
        </w:rPr>
        <w:tab/>
      </w:r>
      <w:r w:rsidR="0016202C" w:rsidRPr="00130AAE">
        <w:rPr>
          <w:b/>
          <w:color w:val="auto"/>
        </w:rPr>
        <w:tab/>
        <w:t>1.954,28</w:t>
      </w:r>
    </w:p>
    <w:p w:rsidR="00F10A9E" w:rsidRPr="004A4D3A" w:rsidRDefault="00F10A9E">
      <w:pPr>
        <w:pStyle w:val="Akapitzlist"/>
        <w:spacing w:line="360" w:lineRule="auto"/>
        <w:contextualSpacing/>
        <w:rPr>
          <w:b/>
          <w:color w:val="C00000"/>
        </w:rPr>
      </w:pPr>
    </w:p>
    <w:p w:rsidR="00F10A9E" w:rsidRPr="00A80B6C" w:rsidRDefault="00261640" w:rsidP="00A80B6C">
      <w:pPr>
        <w:spacing w:line="360" w:lineRule="auto"/>
        <w:contextualSpacing/>
        <w:rPr>
          <w:color w:val="auto"/>
        </w:rPr>
      </w:pPr>
      <w:r w:rsidRPr="00A80B6C">
        <w:rPr>
          <w:b/>
          <w:color w:val="auto"/>
        </w:rPr>
        <w:t xml:space="preserve">6) </w:t>
      </w:r>
      <w:r w:rsidRPr="00A80B6C">
        <w:rPr>
          <w:rFonts w:cs="Arial"/>
          <w:b/>
          <w:color w:val="auto"/>
        </w:rPr>
        <w:t xml:space="preserve"> Dane o źródłach zwiększenia i sposobie wykorzystania funduszu statutowego;</w:t>
      </w:r>
    </w:p>
    <w:p w:rsidR="00F11479" w:rsidRDefault="00261640" w:rsidP="00F11479">
      <w:pPr>
        <w:pStyle w:val="Akapitzlist"/>
        <w:spacing w:line="360" w:lineRule="auto"/>
        <w:contextualSpacing/>
        <w:rPr>
          <w:rFonts w:cs="Arial"/>
          <w:b/>
          <w:color w:val="C00000"/>
        </w:rPr>
      </w:pPr>
      <w:r w:rsidRPr="004A4D3A">
        <w:rPr>
          <w:rFonts w:cs="Arial"/>
          <w:b/>
          <w:color w:val="C00000"/>
        </w:rPr>
        <w:t xml:space="preserve">  </w:t>
      </w:r>
    </w:p>
    <w:p w:rsidR="00F10A9E" w:rsidRPr="00F11479" w:rsidRDefault="00261640" w:rsidP="00F11479">
      <w:pPr>
        <w:pStyle w:val="Akapitzlist"/>
        <w:spacing w:line="360" w:lineRule="auto"/>
        <w:contextualSpacing/>
        <w:rPr>
          <w:rFonts w:cs="Arial"/>
          <w:b/>
          <w:color w:val="C00000"/>
        </w:rPr>
      </w:pPr>
      <w:r w:rsidRPr="00F11479">
        <w:rPr>
          <w:rFonts w:cs="Arial"/>
          <w:b/>
          <w:color w:val="auto"/>
        </w:rPr>
        <w:t xml:space="preserve"> Fundusz statutowy - kapitał żelazny na k</w:t>
      </w:r>
      <w:r w:rsidR="00F11479">
        <w:rPr>
          <w:rFonts w:cs="Arial"/>
          <w:b/>
          <w:color w:val="auto"/>
        </w:rPr>
        <w:t xml:space="preserve">oniec okresu sprawozdawczego    - </w:t>
      </w:r>
      <w:r w:rsidR="00F11479">
        <w:rPr>
          <w:rFonts w:cs="Arial"/>
          <w:b/>
          <w:color w:val="auto"/>
        </w:rPr>
        <w:tab/>
      </w:r>
      <w:r w:rsidR="00F11479">
        <w:rPr>
          <w:rFonts w:cs="Arial"/>
          <w:b/>
          <w:color w:val="auto"/>
        </w:rPr>
        <w:tab/>
        <w:t>1</w:t>
      </w:r>
      <w:r w:rsidR="00F11479" w:rsidRPr="00F11479">
        <w:rPr>
          <w:rFonts w:cs="Arial"/>
          <w:b/>
          <w:color w:val="auto"/>
        </w:rPr>
        <w:t>.023.936,96</w:t>
      </w:r>
    </w:p>
    <w:p w:rsidR="00F10A9E" w:rsidRPr="00F11479" w:rsidRDefault="00F10A9E" w:rsidP="00F11479">
      <w:pPr>
        <w:spacing w:line="360" w:lineRule="auto"/>
        <w:contextualSpacing/>
        <w:rPr>
          <w:rFonts w:cs="Arial"/>
          <w:b/>
          <w:color w:val="C00000"/>
        </w:rPr>
      </w:pPr>
    </w:p>
    <w:p w:rsidR="00F10A9E" w:rsidRPr="00F11479" w:rsidRDefault="00261640">
      <w:pPr>
        <w:numPr>
          <w:ilvl w:val="0"/>
          <w:numId w:val="4"/>
        </w:numPr>
        <w:spacing w:line="360" w:lineRule="auto"/>
        <w:rPr>
          <w:color w:val="auto"/>
        </w:rPr>
      </w:pPr>
      <w:r w:rsidRPr="00F11479">
        <w:rPr>
          <w:b/>
          <w:color w:val="auto"/>
        </w:rPr>
        <w:t xml:space="preserve">zwiększenie kapitału żelaznego w okresie sprawozdawczym:  </w:t>
      </w:r>
      <w:r w:rsidR="00F11479" w:rsidRPr="00F11479">
        <w:rPr>
          <w:b/>
          <w:color w:val="auto"/>
        </w:rPr>
        <w:t>14.133,00</w:t>
      </w:r>
    </w:p>
    <w:p w:rsidR="00F10A9E" w:rsidRPr="00611770" w:rsidRDefault="00261640">
      <w:pPr>
        <w:pStyle w:val="Akapitzlist"/>
        <w:spacing w:line="360" w:lineRule="auto"/>
        <w:ind w:left="1437"/>
        <w:rPr>
          <w:color w:val="auto"/>
        </w:rPr>
      </w:pPr>
      <w:r w:rsidRPr="00611770">
        <w:rPr>
          <w:color w:val="auto"/>
        </w:rPr>
        <w:t xml:space="preserve">- reinwestowane odsetki od lokowania kapitału żelaznego – </w:t>
      </w:r>
      <w:r w:rsidR="00611770" w:rsidRPr="00611770">
        <w:rPr>
          <w:color w:val="auto"/>
        </w:rPr>
        <w:t>2.589,50</w:t>
      </w:r>
    </w:p>
    <w:p w:rsidR="00F10A9E" w:rsidRPr="00611770" w:rsidRDefault="00261640">
      <w:pPr>
        <w:pStyle w:val="Akapitzlist"/>
        <w:spacing w:line="360" w:lineRule="auto"/>
        <w:ind w:left="1437"/>
        <w:rPr>
          <w:color w:val="auto"/>
        </w:rPr>
      </w:pPr>
      <w:r w:rsidRPr="00611770">
        <w:rPr>
          <w:color w:val="auto"/>
        </w:rPr>
        <w:t>- darowizny od osób fizycznych na kapitał żelazny  - 1</w:t>
      </w:r>
      <w:r w:rsidR="00611770" w:rsidRPr="00611770">
        <w:rPr>
          <w:color w:val="auto"/>
        </w:rPr>
        <w:t>044,90</w:t>
      </w:r>
    </w:p>
    <w:p w:rsidR="00F10A9E" w:rsidRPr="00611770" w:rsidRDefault="00261640">
      <w:pPr>
        <w:pStyle w:val="Akapitzlist"/>
        <w:spacing w:line="360" w:lineRule="auto"/>
        <w:ind w:left="1437"/>
        <w:rPr>
          <w:color w:val="auto"/>
        </w:rPr>
      </w:pPr>
      <w:r w:rsidRPr="00611770">
        <w:rPr>
          <w:color w:val="auto"/>
        </w:rPr>
        <w:t xml:space="preserve">- z tyt. przekazania na kapitał żelazny 1 %  - </w:t>
      </w:r>
      <w:r w:rsidR="00611770" w:rsidRPr="00611770">
        <w:rPr>
          <w:color w:val="auto"/>
        </w:rPr>
        <w:t>498,60</w:t>
      </w:r>
    </w:p>
    <w:p w:rsidR="00611770" w:rsidRPr="00611770" w:rsidRDefault="00611770">
      <w:pPr>
        <w:pStyle w:val="Akapitzlist"/>
        <w:spacing w:line="360" w:lineRule="auto"/>
        <w:ind w:left="1437"/>
        <w:rPr>
          <w:color w:val="auto"/>
        </w:rPr>
      </w:pPr>
      <w:r w:rsidRPr="00611770">
        <w:rPr>
          <w:color w:val="auto"/>
        </w:rPr>
        <w:t>-   odp</w:t>
      </w:r>
      <w:r>
        <w:rPr>
          <w:color w:val="auto"/>
        </w:rPr>
        <w:t>is o funduszu obrotowego   - 10.</w:t>
      </w:r>
      <w:r w:rsidRPr="00611770">
        <w:rPr>
          <w:color w:val="auto"/>
        </w:rPr>
        <w:t>000,00</w:t>
      </w:r>
    </w:p>
    <w:p w:rsidR="00F10A9E" w:rsidRPr="00611770" w:rsidRDefault="00261640">
      <w:pPr>
        <w:spacing w:line="360" w:lineRule="auto"/>
        <w:ind w:left="1531" w:hanging="454"/>
        <w:rPr>
          <w:color w:val="auto"/>
        </w:rPr>
      </w:pPr>
      <w:r w:rsidRPr="00611770">
        <w:rPr>
          <w:color w:val="auto"/>
        </w:rPr>
        <w:t>b)  kapitał żelazny jest nienaruszalny, lokowany w bankach jako depozyt, od którego są uzyskiwane odsetki. Zgodnie z obowiązującym regulaminem 20 % z odsetek jest reinwestowane w kapitał żelazny, pozostałe kwoty odsetek są przeznaczone na działalność statutową Fundacji Elbląg.</w:t>
      </w:r>
    </w:p>
    <w:p w:rsidR="00F10A9E" w:rsidRPr="00611770" w:rsidRDefault="00261640">
      <w:pPr>
        <w:pStyle w:val="Akapitzlist"/>
        <w:spacing w:line="360" w:lineRule="auto"/>
        <w:ind w:left="510" w:hanging="510"/>
        <w:contextualSpacing/>
        <w:rPr>
          <w:rFonts w:ascii="Arial" w:hAnsi="Arial"/>
          <w:color w:val="auto"/>
          <w:sz w:val="20"/>
          <w:szCs w:val="20"/>
        </w:rPr>
      </w:pPr>
      <w:r w:rsidRPr="00611770">
        <w:rPr>
          <w:b/>
          <w:color w:val="auto"/>
        </w:rPr>
        <w:t xml:space="preserve">7)   dane dotyczące </w:t>
      </w:r>
      <w:r w:rsidRPr="00611770">
        <w:rPr>
          <w:rFonts w:cs="Arial"/>
          <w:b/>
          <w:color w:val="auto"/>
        </w:rPr>
        <w:t>uzyskanych przychodów i poniesionych kosztów z tytułu 1% podatku   dochodowego od osób fizycznych oraz sposobu wydatkowania środków pochodzących z 1% podatku dochodowego od osób fizycznych;</w:t>
      </w:r>
    </w:p>
    <w:p w:rsidR="00F10A9E" w:rsidRPr="00867470" w:rsidRDefault="00F10A9E">
      <w:pPr>
        <w:pStyle w:val="Akapitzlist"/>
        <w:spacing w:line="360" w:lineRule="auto"/>
        <w:ind w:left="510" w:hanging="510"/>
        <w:contextualSpacing/>
        <w:rPr>
          <w:rFonts w:cs="Arial"/>
          <w:b/>
          <w:color w:val="C00000"/>
        </w:rPr>
      </w:pPr>
    </w:p>
    <w:p w:rsidR="00611770" w:rsidRPr="00611770" w:rsidRDefault="00261640" w:rsidP="00611770">
      <w:pPr>
        <w:pStyle w:val="Akapitzlist"/>
        <w:spacing w:line="360" w:lineRule="auto"/>
        <w:ind w:left="417"/>
        <w:contextualSpacing/>
        <w:jc w:val="both"/>
        <w:rPr>
          <w:color w:val="auto"/>
          <w:sz w:val="22"/>
          <w:szCs w:val="22"/>
        </w:rPr>
      </w:pPr>
      <w:r w:rsidRPr="00611770">
        <w:rPr>
          <w:rFonts w:cs="Arial"/>
          <w:b/>
          <w:color w:val="auto"/>
        </w:rPr>
        <w:t xml:space="preserve">         </w:t>
      </w:r>
      <w:r w:rsidRPr="00611770">
        <w:rPr>
          <w:rFonts w:cs="Arial"/>
          <w:color w:val="auto"/>
        </w:rPr>
        <w:t xml:space="preserve">   a) uzyskane </w:t>
      </w:r>
      <w:r w:rsidR="00611770" w:rsidRPr="00611770">
        <w:rPr>
          <w:rFonts w:cs="Arial"/>
          <w:color w:val="auto"/>
        </w:rPr>
        <w:t>przychody  w 2018 r z 1 % z podatku za 2017</w:t>
      </w:r>
      <w:r w:rsidRPr="00611770">
        <w:rPr>
          <w:rFonts w:cs="Arial"/>
          <w:color w:val="auto"/>
        </w:rPr>
        <w:t xml:space="preserve"> r.   -  </w:t>
      </w:r>
      <w:r w:rsidR="00611770" w:rsidRPr="00611770">
        <w:rPr>
          <w:color w:val="auto"/>
          <w:sz w:val="22"/>
          <w:szCs w:val="22"/>
        </w:rPr>
        <w:t>132.329,71</w:t>
      </w:r>
    </w:p>
    <w:p w:rsidR="00F10A9E" w:rsidRPr="00C42F44" w:rsidRDefault="00261640">
      <w:pPr>
        <w:pStyle w:val="Akapitzlist"/>
        <w:spacing w:line="360" w:lineRule="auto"/>
        <w:ind w:left="510" w:hanging="510"/>
        <w:contextualSpacing/>
        <w:rPr>
          <w:rFonts w:ascii="Arial" w:hAnsi="Arial"/>
          <w:color w:val="auto"/>
          <w:sz w:val="20"/>
          <w:szCs w:val="20"/>
        </w:rPr>
      </w:pPr>
      <w:r w:rsidRPr="00C42F44">
        <w:rPr>
          <w:rFonts w:cs="Arial"/>
          <w:color w:val="auto"/>
        </w:rPr>
        <w:t xml:space="preserve">          </w:t>
      </w:r>
      <w:r w:rsidR="00611770" w:rsidRPr="00C42F44">
        <w:rPr>
          <w:rFonts w:cs="Arial"/>
          <w:color w:val="auto"/>
        </w:rPr>
        <w:t xml:space="preserve">       </w:t>
      </w:r>
      <w:r w:rsidRPr="00C42F44">
        <w:rPr>
          <w:rFonts w:cs="Arial"/>
          <w:color w:val="auto"/>
        </w:rPr>
        <w:t xml:space="preserve">  b) koszty promocji 1 % - </w:t>
      </w:r>
      <w:r w:rsidR="00611770" w:rsidRPr="00C42F44">
        <w:rPr>
          <w:rFonts w:cs="Arial"/>
          <w:color w:val="auto"/>
        </w:rPr>
        <w:t>147,60</w:t>
      </w:r>
    </w:p>
    <w:p w:rsidR="00F10A9E" w:rsidRPr="00C42F44" w:rsidRDefault="00261640">
      <w:pPr>
        <w:pStyle w:val="Akapitzlist"/>
        <w:spacing w:line="360" w:lineRule="auto"/>
        <w:ind w:left="510" w:hanging="510"/>
        <w:contextualSpacing/>
        <w:rPr>
          <w:rFonts w:ascii="Arial" w:hAnsi="Arial"/>
          <w:color w:val="auto"/>
          <w:sz w:val="20"/>
          <w:szCs w:val="20"/>
        </w:rPr>
      </w:pPr>
      <w:r w:rsidRPr="00C42F44">
        <w:rPr>
          <w:rFonts w:cs="Arial"/>
          <w:color w:val="auto"/>
        </w:rPr>
        <w:tab/>
        <w:t xml:space="preserve">   c)  środki z 1 % zostały przeznaczone na:</w:t>
      </w:r>
    </w:p>
    <w:p w:rsidR="00F10A9E" w:rsidRPr="00C42F44" w:rsidRDefault="00261640">
      <w:pPr>
        <w:pStyle w:val="Akapitzlist"/>
        <w:spacing w:line="360" w:lineRule="auto"/>
        <w:ind w:left="510" w:hanging="510"/>
        <w:contextualSpacing/>
        <w:rPr>
          <w:rFonts w:ascii="Arial" w:hAnsi="Arial"/>
          <w:color w:val="auto"/>
          <w:sz w:val="20"/>
          <w:szCs w:val="20"/>
        </w:rPr>
      </w:pPr>
      <w:r w:rsidRPr="00C42F44">
        <w:rPr>
          <w:rFonts w:cs="Arial"/>
          <w:color w:val="auto"/>
        </w:rPr>
        <w:tab/>
        <w:t xml:space="preserve">       -  pomoc w leczeniu i rehabilitacji dla 17 podopiecznych – </w:t>
      </w:r>
      <w:r w:rsidR="00611770" w:rsidRPr="00C42F44">
        <w:rPr>
          <w:rFonts w:cs="Arial"/>
          <w:color w:val="auto"/>
        </w:rPr>
        <w:t>70.403,94</w:t>
      </w:r>
    </w:p>
    <w:p w:rsidR="00F10A9E" w:rsidRPr="00C42F44" w:rsidRDefault="00261640">
      <w:pPr>
        <w:pStyle w:val="Akapitzlist"/>
        <w:spacing w:line="360" w:lineRule="auto"/>
        <w:ind w:left="510" w:hanging="510"/>
        <w:contextualSpacing/>
        <w:rPr>
          <w:rFonts w:ascii="Arial" w:hAnsi="Arial"/>
          <w:color w:val="auto"/>
          <w:sz w:val="20"/>
          <w:szCs w:val="20"/>
        </w:rPr>
      </w:pPr>
      <w:r w:rsidRPr="00C42F44">
        <w:rPr>
          <w:rFonts w:cs="Arial"/>
          <w:color w:val="auto"/>
        </w:rPr>
        <w:tab/>
        <w:t xml:space="preserve">       -  darowizny dla lokalnych organizacji społecznych, szkół, przedszkoli – </w:t>
      </w:r>
      <w:r w:rsidR="00611770" w:rsidRPr="00C42F44">
        <w:rPr>
          <w:rFonts w:cs="Arial"/>
          <w:color w:val="auto"/>
        </w:rPr>
        <w:t>31.654,06</w:t>
      </w:r>
    </w:p>
    <w:p w:rsidR="00F10A9E" w:rsidRPr="00C42F44" w:rsidRDefault="00261640">
      <w:pPr>
        <w:pStyle w:val="Akapitzlist"/>
        <w:spacing w:line="360" w:lineRule="auto"/>
        <w:ind w:left="510" w:hanging="510"/>
        <w:contextualSpacing/>
        <w:rPr>
          <w:color w:val="auto"/>
        </w:rPr>
      </w:pPr>
      <w:r w:rsidRPr="00C42F44">
        <w:rPr>
          <w:rFonts w:cs="Arial"/>
          <w:color w:val="auto"/>
        </w:rPr>
        <w:lastRenderedPageBreak/>
        <w:t xml:space="preserve">               - wzmocnienie funduszy własnych na działalności statutowe  - </w:t>
      </w:r>
      <w:r w:rsidR="00611770" w:rsidRPr="00C42F44">
        <w:rPr>
          <w:rFonts w:cs="Arial"/>
          <w:color w:val="auto"/>
        </w:rPr>
        <w:t>29.625,51</w:t>
      </w:r>
    </w:p>
    <w:p w:rsidR="00F10A9E" w:rsidRPr="00C42F44" w:rsidRDefault="00261640">
      <w:pPr>
        <w:pStyle w:val="Akapitzlist"/>
        <w:tabs>
          <w:tab w:val="left" w:pos="855"/>
        </w:tabs>
        <w:spacing w:line="360" w:lineRule="auto"/>
        <w:ind w:left="417"/>
        <w:contextualSpacing/>
        <w:rPr>
          <w:rFonts w:ascii="Arial" w:hAnsi="Arial"/>
          <w:color w:val="auto"/>
          <w:sz w:val="20"/>
          <w:szCs w:val="20"/>
        </w:rPr>
      </w:pPr>
      <w:r w:rsidRPr="00C42F44">
        <w:rPr>
          <w:color w:val="auto"/>
        </w:rPr>
        <w:t xml:space="preserve">        - zwiększenie kapitału żelaznego  - </w:t>
      </w:r>
      <w:r w:rsidR="00611770" w:rsidRPr="00C42F44">
        <w:rPr>
          <w:color w:val="auto"/>
        </w:rPr>
        <w:t>498,60</w:t>
      </w:r>
    </w:p>
    <w:p w:rsidR="00F10A9E" w:rsidRPr="00C42F44" w:rsidRDefault="00261640">
      <w:pPr>
        <w:pStyle w:val="Akapitzlist"/>
        <w:tabs>
          <w:tab w:val="left" w:pos="855"/>
        </w:tabs>
        <w:spacing w:line="360" w:lineRule="auto"/>
        <w:contextualSpacing/>
        <w:rPr>
          <w:color w:val="auto"/>
        </w:rPr>
      </w:pPr>
      <w:r w:rsidRPr="00C42F44">
        <w:rPr>
          <w:b/>
          <w:color w:val="auto"/>
        </w:rPr>
        <w:t>8)  inne informacje o istotnym wpływie na sytuację finansową organizacji</w:t>
      </w:r>
    </w:p>
    <w:p w:rsidR="00F10A9E" w:rsidRPr="00C42F44" w:rsidRDefault="00261640">
      <w:pPr>
        <w:pStyle w:val="Akapitzlist"/>
        <w:spacing w:line="360" w:lineRule="auto"/>
        <w:ind w:left="777"/>
        <w:contextualSpacing/>
        <w:rPr>
          <w:color w:val="auto"/>
        </w:rPr>
      </w:pPr>
      <w:r w:rsidRPr="00C42F44">
        <w:rPr>
          <w:color w:val="auto"/>
        </w:rPr>
        <w:t>nie występują.</w:t>
      </w:r>
    </w:p>
    <w:p w:rsidR="00F10A9E" w:rsidRPr="00C42F44" w:rsidRDefault="00F10A9E">
      <w:pPr>
        <w:pStyle w:val="Akapitzlist"/>
        <w:spacing w:line="360" w:lineRule="auto"/>
        <w:ind w:left="0"/>
        <w:contextualSpacing/>
        <w:rPr>
          <w:color w:val="auto"/>
        </w:rPr>
      </w:pPr>
    </w:p>
    <w:p w:rsidR="00F10A9E" w:rsidRPr="00C42F44" w:rsidRDefault="00C42F44">
      <w:pPr>
        <w:pStyle w:val="Akapitzlist"/>
        <w:spacing w:line="360" w:lineRule="auto"/>
        <w:ind w:left="0"/>
        <w:contextualSpacing/>
        <w:rPr>
          <w:color w:val="auto"/>
        </w:rPr>
      </w:pPr>
      <w:r w:rsidRPr="00C42F44">
        <w:rPr>
          <w:color w:val="auto"/>
        </w:rPr>
        <w:t xml:space="preserve">    Elbląg, 27</w:t>
      </w:r>
      <w:r w:rsidR="00261640" w:rsidRPr="00C42F44">
        <w:rPr>
          <w:color w:val="auto"/>
        </w:rPr>
        <w:t>-03-2018</w:t>
      </w:r>
    </w:p>
    <w:sectPr w:rsidR="00F10A9E" w:rsidRPr="00C42F44">
      <w:pgSz w:w="11906" w:h="16838"/>
      <w:pgMar w:top="567" w:right="1304" w:bottom="851" w:left="130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56"/>
    <w:multiLevelType w:val="multilevel"/>
    <w:tmpl w:val="1C3C7E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BC1CBA"/>
    <w:multiLevelType w:val="multilevel"/>
    <w:tmpl w:val="63007286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47E90B96"/>
    <w:multiLevelType w:val="multilevel"/>
    <w:tmpl w:val="566AABF8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22C7B33"/>
    <w:multiLevelType w:val="multilevel"/>
    <w:tmpl w:val="3E7A201C"/>
    <w:lvl w:ilvl="0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4E011F"/>
    <w:multiLevelType w:val="multilevel"/>
    <w:tmpl w:val="6278F23E"/>
    <w:lvl w:ilvl="0">
      <w:start w:val="1"/>
      <w:numFmt w:val="decimal"/>
      <w:lvlText w:val="%1)"/>
      <w:lvlJc w:val="left"/>
      <w:pPr>
        <w:ind w:left="720" w:hanging="360"/>
      </w:pPr>
      <w:rPr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9E"/>
    <w:rsid w:val="000947E3"/>
    <w:rsid w:val="00130AAE"/>
    <w:rsid w:val="0016202C"/>
    <w:rsid w:val="001D27CE"/>
    <w:rsid w:val="001F4401"/>
    <w:rsid w:val="002275FF"/>
    <w:rsid w:val="00235D63"/>
    <w:rsid w:val="00261640"/>
    <w:rsid w:val="00322C99"/>
    <w:rsid w:val="00375C6A"/>
    <w:rsid w:val="00382407"/>
    <w:rsid w:val="003B3C3B"/>
    <w:rsid w:val="0040134D"/>
    <w:rsid w:val="00415D73"/>
    <w:rsid w:val="004A4D3A"/>
    <w:rsid w:val="005A4DF8"/>
    <w:rsid w:val="005D5E4D"/>
    <w:rsid w:val="00611770"/>
    <w:rsid w:val="0065047C"/>
    <w:rsid w:val="006778A6"/>
    <w:rsid w:val="006C7E05"/>
    <w:rsid w:val="0070676E"/>
    <w:rsid w:val="007246C7"/>
    <w:rsid w:val="00734FFB"/>
    <w:rsid w:val="00867470"/>
    <w:rsid w:val="00872C76"/>
    <w:rsid w:val="00934F26"/>
    <w:rsid w:val="00990741"/>
    <w:rsid w:val="00990B3E"/>
    <w:rsid w:val="009C59F1"/>
    <w:rsid w:val="00A22322"/>
    <w:rsid w:val="00A5561A"/>
    <w:rsid w:val="00A75790"/>
    <w:rsid w:val="00A80B6C"/>
    <w:rsid w:val="00AF0D4C"/>
    <w:rsid w:val="00B33F56"/>
    <w:rsid w:val="00B6164A"/>
    <w:rsid w:val="00C42F44"/>
    <w:rsid w:val="00C61A6F"/>
    <w:rsid w:val="00CD38C5"/>
    <w:rsid w:val="00D77397"/>
    <w:rsid w:val="00DD0E52"/>
    <w:rsid w:val="00E1640B"/>
    <w:rsid w:val="00E4008C"/>
    <w:rsid w:val="00E4430F"/>
    <w:rsid w:val="00EA648F"/>
    <w:rsid w:val="00F10A9E"/>
    <w:rsid w:val="00F11479"/>
    <w:rsid w:val="00F4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A703-2DDD-4D9C-81BF-D762362B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6E8"/>
    <w:pPr>
      <w:suppressAutoHyphens/>
      <w:spacing w:line="240" w:lineRule="auto"/>
      <w:jc w:val="left"/>
    </w:pPr>
    <w:rPr>
      <w:rFonts w:eastAsia="Times New Roman"/>
      <w:color w:val="00000A"/>
      <w:sz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73687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6270C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C2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color w:val="00000A"/>
    </w:rPr>
  </w:style>
  <w:style w:type="character" w:customStyle="1" w:styleId="ListLabel2">
    <w:name w:val="ListLabel 2"/>
    <w:qFormat/>
    <w:rPr>
      <w:rFonts w:cs="Arial"/>
      <w:sz w:val="18"/>
    </w:rPr>
  </w:style>
  <w:style w:type="character" w:customStyle="1" w:styleId="ListLabel3">
    <w:name w:val="ListLabel 3"/>
    <w:qFormat/>
    <w:rPr>
      <w:rFonts w:cs="Arial"/>
      <w:b/>
      <w:sz w:val="18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18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sz w:val="18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sz w:val="18"/>
    </w:rPr>
  </w:style>
  <w:style w:type="character" w:customStyle="1" w:styleId="ListLabel12">
    <w:name w:val="ListLabel 12"/>
    <w:qFormat/>
    <w:rPr>
      <w:rFonts w:ascii="Times New Roman" w:hAnsi="Times New Roman"/>
      <w:b/>
    </w:rPr>
  </w:style>
  <w:style w:type="character" w:customStyle="1" w:styleId="ListLabel13">
    <w:name w:val="ListLabel 13"/>
    <w:qFormat/>
    <w:rPr>
      <w:b/>
      <w:sz w:val="18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  <w:sz w:val="18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sz w:val="18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  <w:sz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A076E8"/>
    <w:pPr>
      <w:ind w:left="720"/>
    </w:pPr>
  </w:style>
  <w:style w:type="paragraph" w:styleId="NormalnyWeb">
    <w:name w:val="Normal (Web)"/>
    <w:basedOn w:val="Normalny"/>
    <w:qFormat/>
    <w:rsid w:val="006270C4"/>
    <w:pPr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C2D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Rzeszot</cp:lastModifiedBy>
  <cp:revision>1</cp:revision>
  <cp:lastPrinted>2019-03-26T11:05:00Z</cp:lastPrinted>
  <dcterms:created xsi:type="dcterms:W3CDTF">2019-06-04T08:17:00Z</dcterms:created>
  <dcterms:modified xsi:type="dcterms:W3CDTF">2019-06-04T08:19:00Z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